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6300"/>
      </w:tblGrid>
      <w:tr w:rsidR="00842FDA" w:rsidTr="00842FDA">
        <w:trPr>
          <w:trHeight w:val="800"/>
        </w:trPr>
        <w:tc>
          <w:tcPr>
            <w:tcW w:w="1440" w:type="dxa"/>
            <w:tcBorders>
              <w:top w:val="single" w:sz="4" w:space="0" w:color="FFFFFF"/>
              <w:left w:val="double" w:sz="4" w:space="0" w:color="FFFFFF"/>
              <w:bottom w:val="single" w:sz="4" w:space="0" w:color="000080"/>
              <w:right w:val="double" w:sz="4" w:space="0" w:color="FFFFFF"/>
            </w:tcBorders>
            <w:hideMark/>
          </w:tcPr>
          <w:p w:rsidR="00842FDA" w:rsidRDefault="00842FDA">
            <w:pPr>
              <w:ind w:right="203"/>
              <w:rPr>
                <w:rFonts w:eastAsia="MS Mincho"/>
                <w:color w:val="000080"/>
                <w:lang w:val="ro-RO"/>
              </w:rPr>
            </w:pPr>
            <w:r>
              <w:rPr>
                <w:noProof/>
                <w:color w:val="000080"/>
                <w:lang w:val="ro-RO" w:eastAsia="ro-RO"/>
              </w:rPr>
              <w:drawing>
                <wp:inline distT="0" distB="0" distL="0" distR="0">
                  <wp:extent cx="771525" cy="514350"/>
                  <wp:effectExtent l="19050" t="0" r="9525" b="0"/>
                  <wp:docPr id="2" name="Picture 1" descr="http://exkavator.ru/_modules/_ccatalogue/vehicles/236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kavator.ru/_modules/_ccatalogue/vehicles/2363small.jpg"/>
                          <pic:cNvPicPr>
                            <a:picLocks noChangeAspect="1" noChangeArrowheads="1"/>
                          </pic:cNvPicPr>
                        </pic:nvPicPr>
                        <pic:blipFill>
                          <a:blip r:embed="rId7" r:link="rId8" cstate="print"/>
                          <a:srcRect/>
                          <a:stretch>
                            <a:fillRect/>
                          </a:stretch>
                        </pic:blipFill>
                        <pic:spPr bwMode="auto">
                          <a:xfrm>
                            <a:off x="0" y="0"/>
                            <a:ext cx="771525" cy="514350"/>
                          </a:xfrm>
                          <a:prstGeom prst="rect">
                            <a:avLst/>
                          </a:prstGeom>
                          <a:noFill/>
                          <a:ln w="9525">
                            <a:noFill/>
                            <a:miter lim="800000"/>
                            <a:headEnd/>
                            <a:tailEnd/>
                          </a:ln>
                        </pic:spPr>
                      </pic:pic>
                    </a:graphicData>
                  </a:graphic>
                </wp:inline>
              </w:drawing>
            </w:r>
          </w:p>
        </w:tc>
        <w:tc>
          <w:tcPr>
            <w:tcW w:w="6300" w:type="dxa"/>
            <w:tcBorders>
              <w:top w:val="single" w:sz="4" w:space="0" w:color="FFFFFF"/>
              <w:left w:val="double" w:sz="4" w:space="0" w:color="FFFFFF"/>
              <w:bottom w:val="single" w:sz="4" w:space="0" w:color="000080"/>
              <w:right w:val="double" w:sz="4" w:space="0" w:color="FFFFFF"/>
            </w:tcBorders>
          </w:tcPr>
          <w:p w:rsidR="00842FDA" w:rsidRDefault="00842FDA">
            <w:pPr>
              <w:pStyle w:val="msoorganizationname2"/>
              <w:widowControl w:val="0"/>
              <w:tabs>
                <w:tab w:val="left" w:pos="878"/>
                <w:tab w:val="left" w:pos="2588"/>
              </w:tabs>
              <w:ind w:left="-202" w:firstLine="94"/>
              <w:jc w:val="left"/>
              <w:rPr>
                <w:rFonts w:ascii="Verdana" w:hAnsi="Verdana"/>
                <w:b/>
                <w:bCs/>
                <w:color w:val="000080"/>
                <w:sz w:val="32"/>
                <w:szCs w:val="32"/>
              </w:rPr>
            </w:pPr>
            <w:r>
              <w:rPr>
                <w:rFonts w:ascii="Verdana" w:hAnsi="Verdana" w:cs="Arial"/>
                <w:b/>
                <w:bCs/>
                <w:color w:val="000080"/>
                <w:sz w:val="26"/>
                <w:szCs w:val="26"/>
              </w:rPr>
              <w:t xml:space="preserve">                UTILAJ  GREU   S.A</w:t>
            </w:r>
            <w:r>
              <w:rPr>
                <w:rFonts w:ascii="Verdana" w:hAnsi="Verdana"/>
                <w:b/>
                <w:bCs/>
                <w:color w:val="000080"/>
                <w:sz w:val="32"/>
                <w:szCs w:val="32"/>
              </w:rPr>
              <w:t>.</w:t>
            </w:r>
          </w:p>
          <w:p w:rsidR="00842FDA" w:rsidRDefault="00842FDA">
            <w:pPr>
              <w:pStyle w:val="msoorganizationname2"/>
              <w:widowControl w:val="0"/>
              <w:tabs>
                <w:tab w:val="left" w:pos="1332"/>
                <w:tab w:val="left" w:pos="1467"/>
                <w:tab w:val="left" w:pos="2172"/>
              </w:tabs>
              <w:jc w:val="left"/>
              <w:rPr>
                <w:rFonts w:ascii="Verdana" w:hAnsi="Verdana"/>
                <w:color w:val="000080"/>
                <w:spacing w:val="20"/>
                <w:sz w:val="15"/>
                <w:szCs w:val="15"/>
              </w:rPr>
            </w:pPr>
            <w:r>
              <w:rPr>
                <w:rFonts w:ascii="Verdana" w:hAnsi="Verdana"/>
                <w:color w:val="000080"/>
                <w:spacing w:val="20"/>
                <w:sz w:val="15"/>
                <w:szCs w:val="15"/>
              </w:rPr>
              <w:t xml:space="preserve">                  Capital social:1.691.467,50 lei</w:t>
            </w:r>
          </w:p>
          <w:p w:rsidR="00842FDA" w:rsidRDefault="00842FDA">
            <w:pPr>
              <w:pStyle w:val="msoorganizationname2"/>
              <w:widowControl w:val="0"/>
              <w:rPr>
                <w:rFonts w:ascii="Verdana" w:hAnsi="Verdana"/>
                <w:color w:val="000080"/>
                <w:sz w:val="2"/>
                <w:szCs w:val="2"/>
              </w:rPr>
            </w:pPr>
          </w:p>
          <w:p w:rsidR="00842FDA" w:rsidRDefault="00842FDA">
            <w:pPr>
              <w:pStyle w:val="msoorganizationname2"/>
              <w:widowControl w:val="0"/>
              <w:rPr>
                <w:rFonts w:ascii="Verdana" w:hAnsi="Verdana"/>
                <w:color w:val="000080"/>
                <w:spacing w:val="20"/>
                <w:sz w:val="15"/>
                <w:szCs w:val="15"/>
              </w:rPr>
            </w:pPr>
            <w:r>
              <w:rPr>
                <w:rFonts w:ascii="Verdana" w:hAnsi="Verdana"/>
                <w:color w:val="000080"/>
                <w:spacing w:val="20"/>
                <w:sz w:val="15"/>
                <w:szCs w:val="15"/>
              </w:rPr>
              <w:t>C.I.F.:  RO2410198 O.R.C. : J13/1016/1991</w:t>
            </w:r>
          </w:p>
        </w:tc>
      </w:tr>
    </w:tbl>
    <w:p w:rsidR="00842FDA" w:rsidRDefault="00842FDA" w:rsidP="00842FDA">
      <w:pPr>
        <w:pStyle w:val="msoorganizationname2"/>
        <w:widowControl w:val="0"/>
        <w:jc w:val="left"/>
        <w:rPr>
          <w:rFonts w:ascii="Verdana" w:hAnsi="Verdana"/>
          <w:iCs/>
          <w:color w:val="000080"/>
          <w:spacing w:val="20"/>
          <w:sz w:val="16"/>
          <w:szCs w:val="16"/>
        </w:rPr>
      </w:pPr>
      <w:r>
        <w:rPr>
          <w:rFonts w:ascii="Verdana" w:hAnsi="Verdana"/>
          <w:iCs/>
          <w:color w:val="000080"/>
          <w:spacing w:val="20"/>
          <w:sz w:val="16"/>
          <w:szCs w:val="16"/>
          <w:lang w:val="en-US"/>
        </w:rPr>
        <w:t xml:space="preserve">                       </w:t>
      </w:r>
      <w:r>
        <w:rPr>
          <w:rFonts w:ascii="Verdana" w:hAnsi="Verdana"/>
          <w:iCs/>
          <w:color w:val="000080"/>
          <w:spacing w:val="20"/>
          <w:sz w:val="16"/>
          <w:szCs w:val="16"/>
        </w:rPr>
        <w:t>Sediul social: Murfatlar, str. Ciocârliei, nr.1, jud. Constanţa</w:t>
      </w:r>
    </w:p>
    <w:p w:rsidR="00842FDA" w:rsidRDefault="00842FDA" w:rsidP="00842FDA">
      <w:pPr>
        <w:pStyle w:val="Footer"/>
        <w:jc w:val="center"/>
        <w:rPr>
          <w:rFonts w:ascii="Verdana" w:hAnsi="Verdana"/>
          <w:color w:val="000080"/>
          <w:spacing w:val="20"/>
          <w:sz w:val="16"/>
          <w:szCs w:val="16"/>
        </w:rPr>
      </w:pPr>
      <w:r>
        <w:rPr>
          <w:rFonts w:ascii="Verdana" w:hAnsi="Verdana"/>
          <w:color w:val="000080"/>
          <w:spacing w:val="20"/>
          <w:sz w:val="16"/>
          <w:szCs w:val="16"/>
        </w:rPr>
        <w:t>Phone: 0722315993</w:t>
      </w:r>
    </w:p>
    <w:p w:rsidR="00842FDA" w:rsidRDefault="00842FDA" w:rsidP="00842FDA">
      <w:pPr>
        <w:pStyle w:val="Footer"/>
        <w:rPr>
          <w:rFonts w:ascii="Verdana" w:hAnsi="Verdana"/>
          <w:color w:val="000080"/>
          <w:spacing w:val="20"/>
          <w:sz w:val="16"/>
          <w:szCs w:val="16"/>
        </w:rPr>
      </w:pPr>
      <w:r>
        <w:rPr>
          <w:rFonts w:ascii="Verdana" w:hAnsi="Verdana"/>
          <w:color w:val="000080"/>
          <w:spacing w:val="20"/>
          <w:sz w:val="16"/>
          <w:szCs w:val="16"/>
        </w:rPr>
        <w:t xml:space="preserve">                              </w:t>
      </w:r>
      <w:hyperlink r:id="rId9" w:history="1">
        <w:r>
          <w:rPr>
            <w:rStyle w:val="Hyperlink"/>
            <w:rFonts w:ascii="Verdana" w:hAnsi="Verdana"/>
            <w:b/>
            <w:color w:val="000080"/>
            <w:spacing w:val="20"/>
            <w:sz w:val="16"/>
            <w:szCs w:val="16"/>
          </w:rPr>
          <w:t>www.utilaj-greu.ro</w:t>
        </w:r>
      </w:hyperlink>
      <w:r>
        <w:rPr>
          <w:rFonts w:ascii="Verdana" w:hAnsi="Verdana"/>
          <w:color w:val="000080"/>
          <w:spacing w:val="20"/>
          <w:sz w:val="16"/>
          <w:szCs w:val="16"/>
        </w:rPr>
        <w:t xml:space="preserve">   e-mail: </w:t>
      </w:r>
      <w:r>
        <w:rPr>
          <w:rFonts w:ascii="Verdana" w:hAnsi="Verdana"/>
          <w:b/>
          <w:color w:val="000080"/>
          <w:spacing w:val="20"/>
          <w:sz w:val="16"/>
          <w:szCs w:val="16"/>
          <w:u w:val="single"/>
        </w:rPr>
        <w:t>utilajgreu@gmail.com</w:t>
      </w:r>
    </w:p>
    <w:p w:rsidR="00842FDA" w:rsidRDefault="00842FDA" w:rsidP="00842FDA">
      <w:pPr>
        <w:rPr>
          <w:color w:val="000080"/>
          <w:sz w:val="16"/>
          <w:szCs w:val="16"/>
        </w:rPr>
      </w:pPr>
    </w:p>
    <w:p w:rsidR="00842FDA" w:rsidRDefault="00842FDA" w:rsidP="00842FDA">
      <w:pPr>
        <w:ind w:left="2832" w:firstLine="720"/>
        <w:rPr>
          <w:b/>
        </w:rPr>
      </w:pPr>
    </w:p>
    <w:p w:rsidR="002157C0" w:rsidRDefault="002157C0" w:rsidP="002157C0">
      <w:pPr>
        <w:ind w:left="2832" w:firstLine="720"/>
        <w:rPr>
          <w:b/>
        </w:rPr>
      </w:pPr>
    </w:p>
    <w:p w:rsidR="00744C6C" w:rsidRDefault="00744C6C" w:rsidP="002157C0">
      <w:pPr>
        <w:ind w:left="2832" w:firstLine="720"/>
        <w:rPr>
          <w:b/>
        </w:rPr>
      </w:pPr>
    </w:p>
    <w:p w:rsidR="00FC0576" w:rsidRDefault="00FC0576" w:rsidP="00FC0576">
      <w:pPr>
        <w:ind w:left="2832" w:firstLine="720"/>
        <w:rPr>
          <w:b/>
          <w:spacing w:val="10"/>
        </w:rPr>
      </w:pPr>
      <w:r>
        <w:rPr>
          <w:b/>
          <w:spacing w:val="10"/>
        </w:rPr>
        <w:t xml:space="preserve">CONVOCATOR </w:t>
      </w:r>
    </w:p>
    <w:p w:rsidR="00FC0576" w:rsidRDefault="00FC0576" w:rsidP="00FC0576">
      <w:pPr>
        <w:ind w:firstLine="720"/>
        <w:jc w:val="center"/>
        <w:rPr>
          <w:b/>
        </w:rPr>
      </w:pPr>
    </w:p>
    <w:p w:rsidR="00ED3A40" w:rsidRDefault="00ED3A40" w:rsidP="00ED3A40">
      <w:pPr>
        <w:spacing w:after="240"/>
        <w:ind w:firstLine="357"/>
        <w:jc w:val="both"/>
      </w:pPr>
      <w:r>
        <w:t>Administratorul Unic al UTILAJ GREU SA cu sediul în orasul Murfatlar, str. Ciocârliei, nr.1, cod 905100, jud. Constanta, în conformitate cu Legea nr. 31/1990 republicatã în 2004, cu modificãrile si completãrile ulterioare, ale Legii 24/2017, Regulamentelor ASF si a dispozitiilor Actului Constitutiv,</w:t>
      </w:r>
      <w:r w:rsidR="009A34FC">
        <w:t xml:space="preserve"> întrunit în sedinta din 19.03.2025</w:t>
      </w:r>
      <w:r>
        <w:t xml:space="preserve">, convoacã </w:t>
      </w:r>
      <w:r>
        <w:rPr>
          <w:b/>
        </w:rPr>
        <w:t xml:space="preserve">Adunarea Generală </w:t>
      </w:r>
      <w:r w:rsidR="009A34FC">
        <w:rPr>
          <w:b/>
        </w:rPr>
        <w:t>Extraordinară</w:t>
      </w:r>
      <w:r>
        <w:rPr>
          <w:b/>
        </w:rPr>
        <w:t xml:space="preserve"> a Actionarilor</w:t>
      </w:r>
      <w:r>
        <w:t xml:space="preserve"> în data de </w:t>
      </w:r>
      <w:r>
        <w:rPr>
          <w:b/>
        </w:rPr>
        <w:t>23.04.202</w:t>
      </w:r>
      <w:r w:rsidR="00B47FB1">
        <w:rPr>
          <w:b/>
        </w:rPr>
        <w:t>5</w:t>
      </w:r>
      <w:r>
        <w:t xml:space="preserve"> ora </w:t>
      </w:r>
      <w:r>
        <w:rPr>
          <w:b/>
        </w:rPr>
        <w:t>1</w:t>
      </w:r>
      <w:r w:rsidR="009A34FC">
        <w:rPr>
          <w:b/>
        </w:rPr>
        <w:t>2</w:t>
      </w:r>
      <w:r>
        <w:rPr>
          <w:b/>
        </w:rPr>
        <w:t>ºº</w:t>
      </w:r>
      <w:r w:rsidR="009A34FC">
        <w:rPr>
          <w:b/>
        </w:rPr>
        <w:t xml:space="preserve"> si</w:t>
      </w:r>
      <w:r>
        <w:t xml:space="preserve"> </w:t>
      </w:r>
      <w:r w:rsidR="009A34FC">
        <w:rPr>
          <w:b/>
        </w:rPr>
        <w:t>Adunarea Generală Ordinară a Actionarilor</w:t>
      </w:r>
      <w:r w:rsidR="009A34FC" w:rsidRPr="009A34FC">
        <w:t xml:space="preserve"> </w:t>
      </w:r>
      <w:r w:rsidR="009A34FC">
        <w:t xml:space="preserve">în data de </w:t>
      </w:r>
      <w:r w:rsidR="009A34FC">
        <w:rPr>
          <w:b/>
        </w:rPr>
        <w:t>23.04.2025</w:t>
      </w:r>
      <w:r w:rsidR="009A34FC">
        <w:t xml:space="preserve"> ora </w:t>
      </w:r>
      <w:r w:rsidR="009A34FC">
        <w:rPr>
          <w:b/>
        </w:rPr>
        <w:t xml:space="preserve">13ºº </w:t>
      </w:r>
      <w:r w:rsidR="009A34FC">
        <w:t xml:space="preserve"> </w:t>
      </w:r>
      <w:r>
        <w:t>la sediul societatii.</w:t>
      </w:r>
    </w:p>
    <w:p w:rsidR="00ED3A40" w:rsidRDefault="00ED3A40" w:rsidP="00ED3A40">
      <w:pPr>
        <w:spacing w:after="120"/>
        <w:ind w:hanging="284"/>
        <w:jc w:val="center"/>
        <w:rPr>
          <w:b/>
        </w:rPr>
      </w:pPr>
      <w:r>
        <w:rPr>
          <w:b/>
        </w:rPr>
        <w:t xml:space="preserve">ORDINE DE ZI -  Adunarea Generală </w:t>
      </w:r>
      <w:r w:rsidR="009A34FC">
        <w:rPr>
          <w:b/>
        </w:rPr>
        <w:t>Extrao</w:t>
      </w:r>
      <w:r>
        <w:rPr>
          <w:b/>
        </w:rPr>
        <w:t>rdinară a Actionarilor</w:t>
      </w:r>
    </w:p>
    <w:p w:rsidR="009A34FC" w:rsidRDefault="009A34FC" w:rsidP="0045258E">
      <w:pPr>
        <w:pStyle w:val="ListParagraph"/>
        <w:numPr>
          <w:ilvl w:val="0"/>
          <w:numId w:val="13"/>
        </w:numPr>
      </w:pPr>
      <w:r w:rsidRPr="009A34FC">
        <w:t xml:space="preserve">Aprobarea </w:t>
      </w:r>
      <w:r w:rsidR="00495DA6">
        <w:t>modific</w:t>
      </w:r>
      <w:r w:rsidRPr="009A34FC">
        <w:t>ării</w:t>
      </w:r>
      <w:r w:rsidR="00495DA6">
        <w:rPr>
          <w:b/>
        </w:rPr>
        <w:t xml:space="preserve"> </w:t>
      </w:r>
      <w:r w:rsidR="00495DA6" w:rsidRPr="00495DA6">
        <w:t>si completării</w:t>
      </w:r>
      <w:r w:rsidR="00495DA6">
        <w:rPr>
          <w:b/>
        </w:rPr>
        <w:t xml:space="preserve"> </w:t>
      </w:r>
      <w:r w:rsidRPr="009A34FC">
        <w:t>Art. 6</w:t>
      </w:r>
      <w:r>
        <w:rPr>
          <w:b/>
        </w:rPr>
        <w:t xml:space="preserve">, </w:t>
      </w:r>
      <w:r w:rsidRPr="009A34FC">
        <w:t xml:space="preserve">alin.(3) din Actul Constitutiv </w:t>
      </w:r>
      <w:r w:rsidR="00495DA6">
        <w:t>astfel:</w:t>
      </w:r>
    </w:p>
    <w:p w:rsidR="00B1395A" w:rsidRDefault="00B1395A" w:rsidP="00161285">
      <w:pPr>
        <w:spacing w:before="120"/>
        <w:ind w:firstLine="142"/>
      </w:pPr>
      <w:r>
        <w:t>(3) Societatea declară ca obiecte de activitate secundare, conform codificării C.A.E.N. Rev 3</w:t>
      </w:r>
      <w:r w:rsidR="00161285">
        <w:t>:</w:t>
      </w:r>
      <w:r>
        <w:t xml:space="preserve"> </w:t>
      </w:r>
    </w:p>
    <w:p w:rsidR="00495DA6" w:rsidRPr="00495DA6" w:rsidRDefault="00B1395A" w:rsidP="005B5F83">
      <w:pPr>
        <w:pStyle w:val="ListParagraph"/>
        <w:numPr>
          <w:ilvl w:val="0"/>
          <w:numId w:val="15"/>
        </w:numPr>
        <w:ind w:hanging="10"/>
      </w:pPr>
      <w:r>
        <w:t>2361</w:t>
      </w:r>
      <w:r w:rsidR="00856023">
        <w:tab/>
      </w:r>
      <w:r w:rsidR="00495DA6" w:rsidRPr="00495DA6">
        <w:t>Fabricarea produselor din beton pentru constructii</w:t>
      </w:r>
    </w:p>
    <w:p w:rsidR="005B5F83" w:rsidRPr="00495DA6" w:rsidRDefault="00B1395A" w:rsidP="005B5F83">
      <w:pPr>
        <w:pStyle w:val="ListParagraph"/>
        <w:numPr>
          <w:ilvl w:val="0"/>
          <w:numId w:val="15"/>
        </w:numPr>
        <w:ind w:hanging="10"/>
      </w:pPr>
      <w:r>
        <w:t xml:space="preserve">2364 </w:t>
      </w:r>
      <w:r w:rsidR="005B5F83" w:rsidRPr="00495DA6">
        <w:t xml:space="preserve"> </w:t>
      </w:r>
      <w:r w:rsidR="00856023">
        <w:tab/>
      </w:r>
      <w:r w:rsidR="005B5F83" w:rsidRPr="00495DA6">
        <w:t>Fabricarea mortarului</w:t>
      </w:r>
    </w:p>
    <w:p w:rsidR="005B5F83" w:rsidRDefault="005B5F83" w:rsidP="005B5F83">
      <w:pPr>
        <w:pStyle w:val="ListParagraph"/>
        <w:numPr>
          <w:ilvl w:val="0"/>
          <w:numId w:val="15"/>
        </w:numPr>
        <w:ind w:hanging="10"/>
        <w:jc w:val="both"/>
        <w:rPr>
          <w:lang w:val="fr-FR"/>
        </w:rPr>
      </w:pPr>
      <w:r w:rsidRPr="00495DA6">
        <w:rPr>
          <w:lang w:val="fr-FR"/>
        </w:rPr>
        <w:t>25</w:t>
      </w:r>
      <w:r>
        <w:rPr>
          <w:lang w:val="fr-FR"/>
        </w:rPr>
        <w:t>53</w:t>
      </w:r>
      <w:r w:rsidRPr="00495DA6">
        <w:rPr>
          <w:lang w:val="fr-FR"/>
        </w:rPr>
        <w:t xml:space="preserve">  </w:t>
      </w:r>
      <w:r w:rsidR="00856023">
        <w:rPr>
          <w:lang w:val="fr-FR"/>
        </w:rPr>
        <w:tab/>
      </w:r>
      <w:r w:rsidRPr="00495DA6">
        <w:rPr>
          <w:lang w:val="fr-FR"/>
        </w:rPr>
        <w:t xml:space="preserve">Operatiuni de mecanicã generalã </w:t>
      </w:r>
    </w:p>
    <w:p w:rsidR="00495DA6" w:rsidRPr="00495DA6" w:rsidRDefault="00495DA6" w:rsidP="00495DA6">
      <w:pPr>
        <w:pStyle w:val="ListParagraph"/>
        <w:numPr>
          <w:ilvl w:val="0"/>
          <w:numId w:val="15"/>
        </w:numPr>
        <w:ind w:hanging="10"/>
        <w:jc w:val="both"/>
        <w:rPr>
          <w:lang w:val="fr-FR"/>
        </w:rPr>
      </w:pPr>
      <w:r w:rsidRPr="00495DA6">
        <w:t>3513  </w:t>
      </w:r>
      <w:r w:rsidR="00856023">
        <w:tab/>
      </w:r>
      <w:r w:rsidR="005B5F83">
        <w:t xml:space="preserve">Transportarea </w:t>
      </w:r>
      <w:r w:rsidRPr="00495DA6">
        <w:t>energiei electrice   </w:t>
      </w:r>
    </w:p>
    <w:p w:rsidR="005B5F83" w:rsidRDefault="00495DA6" w:rsidP="00495DA6">
      <w:pPr>
        <w:pStyle w:val="ListParagraph"/>
        <w:numPr>
          <w:ilvl w:val="0"/>
          <w:numId w:val="15"/>
        </w:numPr>
        <w:ind w:hanging="10"/>
        <w:jc w:val="both"/>
      </w:pPr>
      <w:r w:rsidRPr="00495DA6">
        <w:t>3514 </w:t>
      </w:r>
      <w:r w:rsidR="00856023">
        <w:tab/>
      </w:r>
      <w:r w:rsidR="005B5F83">
        <w:t>Distributia</w:t>
      </w:r>
      <w:r w:rsidRPr="00495DA6">
        <w:t xml:space="preserve"> energiei electrice</w:t>
      </w:r>
    </w:p>
    <w:p w:rsidR="005B5F83" w:rsidRDefault="005B5F83" w:rsidP="00495DA6">
      <w:pPr>
        <w:pStyle w:val="ListParagraph"/>
        <w:numPr>
          <w:ilvl w:val="0"/>
          <w:numId w:val="15"/>
        </w:numPr>
        <w:ind w:hanging="10"/>
        <w:jc w:val="both"/>
      </w:pPr>
      <w:r w:rsidRPr="00495DA6">
        <w:t>3600</w:t>
      </w:r>
      <w:r w:rsidR="00856023">
        <w:tab/>
      </w:r>
      <w:r w:rsidRPr="00495DA6">
        <w:t>Captarea, tratarea şi distribuţia apei</w:t>
      </w:r>
    </w:p>
    <w:p w:rsidR="005B5F83" w:rsidRDefault="005B5F83" w:rsidP="00495DA6">
      <w:pPr>
        <w:pStyle w:val="ListParagraph"/>
        <w:numPr>
          <w:ilvl w:val="0"/>
          <w:numId w:val="15"/>
        </w:numPr>
        <w:ind w:hanging="10"/>
        <w:jc w:val="both"/>
      </w:pPr>
      <w:r w:rsidRPr="00495DA6">
        <w:t>3700</w:t>
      </w:r>
      <w:r w:rsidR="00856023">
        <w:tab/>
      </w:r>
      <w:r w:rsidRPr="00495DA6">
        <w:t>Colectarea şi epurarea apelor uzate   </w:t>
      </w:r>
    </w:p>
    <w:p w:rsidR="005B5F83" w:rsidRDefault="005B5F83" w:rsidP="00495DA6">
      <w:pPr>
        <w:pStyle w:val="ListParagraph"/>
        <w:numPr>
          <w:ilvl w:val="0"/>
          <w:numId w:val="15"/>
        </w:numPr>
        <w:ind w:hanging="10"/>
        <w:jc w:val="both"/>
      </w:pPr>
      <w:r w:rsidRPr="00495DA6">
        <w:t>4399</w:t>
      </w:r>
      <w:r w:rsidR="00856023">
        <w:tab/>
      </w:r>
      <w:r w:rsidRPr="00495DA6">
        <w:t>Alte lucrări speciale de construcţii  n.c.a. </w:t>
      </w:r>
    </w:p>
    <w:p w:rsidR="005B5F83" w:rsidRDefault="005B5F83" w:rsidP="00B5297D">
      <w:pPr>
        <w:pStyle w:val="ListParagraph"/>
        <w:numPr>
          <w:ilvl w:val="0"/>
          <w:numId w:val="15"/>
        </w:numPr>
        <w:ind w:left="709" w:hanging="283"/>
        <w:jc w:val="both"/>
      </w:pPr>
      <w:r w:rsidRPr="00495DA6">
        <w:t>4612</w:t>
      </w:r>
      <w:r w:rsidR="00856023">
        <w:tab/>
      </w:r>
      <w:r w:rsidRPr="00495DA6">
        <w:t>Intermedieri în comerţul cu combustibili, minereuri, metale si produse</w:t>
      </w:r>
      <w:r w:rsidRPr="005B5F83">
        <w:t xml:space="preserve"> </w:t>
      </w:r>
      <w:r w:rsidRPr="00495DA6">
        <w:t xml:space="preserve">chimice pentru </w:t>
      </w:r>
      <w:r w:rsidR="00B5297D">
        <w:t xml:space="preserve">  </w:t>
      </w:r>
      <w:r w:rsidRPr="00495DA6">
        <w:t>industrie   </w:t>
      </w:r>
    </w:p>
    <w:p w:rsidR="00CC5DA0" w:rsidRPr="00B5297D" w:rsidRDefault="00CC5DA0" w:rsidP="00CC5DA0">
      <w:pPr>
        <w:pStyle w:val="ListParagraph"/>
        <w:numPr>
          <w:ilvl w:val="0"/>
          <w:numId w:val="15"/>
        </w:numPr>
        <w:ind w:left="709" w:hanging="283"/>
        <w:jc w:val="both"/>
      </w:pPr>
      <w:r w:rsidRPr="00B5297D">
        <w:t>46</w:t>
      </w:r>
      <w:r>
        <w:t>1</w:t>
      </w:r>
      <w:r w:rsidRPr="00B5297D">
        <w:t>3</w:t>
      </w:r>
      <w:r>
        <w:tab/>
      </w:r>
      <w:r w:rsidRPr="00B5297D">
        <w:t>Intermedieri în comerţul cu material  lemnos şi materialelor de construcţie si echipamentelor sanitare</w:t>
      </w:r>
    </w:p>
    <w:p w:rsidR="00B5297D" w:rsidRDefault="005B5F83" w:rsidP="00B5297D">
      <w:pPr>
        <w:pStyle w:val="ListParagraph"/>
        <w:numPr>
          <w:ilvl w:val="0"/>
          <w:numId w:val="15"/>
        </w:numPr>
        <w:ind w:hanging="10"/>
        <w:jc w:val="both"/>
      </w:pPr>
      <w:r w:rsidRPr="00B5297D">
        <w:t>4681</w:t>
      </w:r>
      <w:r w:rsidR="00856023">
        <w:tab/>
      </w:r>
      <w:r w:rsidRPr="00B5297D">
        <w:t xml:space="preserve">Comerţ cu ridicata al combustibililor solizi, lichizi şi gazoşi şi al produselor derivate </w:t>
      </w:r>
    </w:p>
    <w:p w:rsidR="005B5F83" w:rsidRDefault="005B5F83" w:rsidP="005B5F83">
      <w:pPr>
        <w:pStyle w:val="ListParagraph"/>
        <w:numPr>
          <w:ilvl w:val="0"/>
          <w:numId w:val="15"/>
        </w:numPr>
        <w:ind w:left="709" w:hanging="283"/>
        <w:jc w:val="both"/>
      </w:pPr>
      <w:r w:rsidRPr="00495DA6">
        <w:t>46</w:t>
      </w:r>
      <w:r>
        <w:t>83</w:t>
      </w:r>
      <w:r w:rsidR="00856023">
        <w:tab/>
      </w:r>
      <w:r w:rsidRPr="00495DA6">
        <w:t>Comerţ cu ridicata al materialului  lemnos şi a materialelor de construcţie şi  echipamentelor sanitare  </w:t>
      </w:r>
    </w:p>
    <w:p w:rsidR="00495DA6" w:rsidRPr="00495DA6" w:rsidRDefault="005B5F83" w:rsidP="005B5F83">
      <w:pPr>
        <w:pStyle w:val="ListParagraph"/>
        <w:numPr>
          <w:ilvl w:val="0"/>
          <w:numId w:val="15"/>
        </w:numPr>
        <w:ind w:left="76" w:firstLine="350"/>
        <w:jc w:val="both"/>
      </w:pPr>
      <w:r w:rsidRPr="00495DA6">
        <w:t>4730</w:t>
      </w:r>
      <w:r w:rsidR="00856023">
        <w:tab/>
      </w:r>
      <w:r w:rsidRPr="00495DA6">
        <w:t>Comerţ cu amănuntul al carburanţilor  pentru autovehicule</w:t>
      </w:r>
      <w:r w:rsidR="00495DA6" w:rsidRPr="00495DA6">
        <w:t xml:space="preserve">  </w:t>
      </w:r>
    </w:p>
    <w:p w:rsidR="005B5F83" w:rsidRDefault="005B5F83" w:rsidP="00B5297D">
      <w:pPr>
        <w:pStyle w:val="ListParagraph"/>
        <w:numPr>
          <w:ilvl w:val="0"/>
          <w:numId w:val="15"/>
        </w:numPr>
        <w:ind w:hanging="10"/>
        <w:jc w:val="both"/>
      </w:pPr>
      <w:r w:rsidRPr="00495DA6">
        <w:t>4941</w:t>
      </w:r>
      <w:r w:rsidR="00856023">
        <w:tab/>
      </w:r>
      <w:r w:rsidRPr="00495DA6">
        <w:t>Transporturi rutiere de mărfuri </w:t>
      </w:r>
    </w:p>
    <w:p w:rsidR="00B1395A" w:rsidRDefault="005B5F83" w:rsidP="00856023">
      <w:pPr>
        <w:pStyle w:val="ListParagraph"/>
        <w:numPr>
          <w:ilvl w:val="0"/>
          <w:numId w:val="15"/>
        </w:numPr>
        <w:ind w:left="426" w:hanging="10"/>
        <w:jc w:val="both"/>
      </w:pPr>
      <w:r w:rsidRPr="00495DA6">
        <w:t>5210</w:t>
      </w:r>
      <w:r w:rsidR="00856023">
        <w:tab/>
      </w:r>
      <w:r w:rsidRPr="00495DA6">
        <w:t>Depozitări</w:t>
      </w:r>
    </w:p>
    <w:p w:rsidR="00B1395A" w:rsidRDefault="00B1395A" w:rsidP="00B5297D">
      <w:pPr>
        <w:pStyle w:val="ListParagraph"/>
        <w:numPr>
          <w:ilvl w:val="0"/>
          <w:numId w:val="15"/>
        </w:numPr>
        <w:ind w:hanging="10"/>
      </w:pPr>
      <w:r>
        <w:t>5224</w:t>
      </w:r>
      <w:r w:rsidR="00856023">
        <w:tab/>
      </w:r>
      <w:r w:rsidRPr="00495DA6">
        <w:t>Manipulări</w:t>
      </w:r>
    </w:p>
    <w:p w:rsidR="007912F8" w:rsidRPr="00495DA6" w:rsidRDefault="007912F8" w:rsidP="00B5297D">
      <w:pPr>
        <w:pStyle w:val="ListParagraph"/>
        <w:numPr>
          <w:ilvl w:val="0"/>
          <w:numId w:val="15"/>
        </w:numPr>
        <w:ind w:hanging="10"/>
      </w:pPr>
      <w:r>
        <w:t>5225</w:t>
      </w:r>
      <w:r>
        <w:tab/>
        <w:t>Activităti de servicii logistice pentru transporturi</w:t>
      </w:r>
    </w:p>
    <w:p w:rsidR="005B5F83" w:rsidRDefault="00B1395A" w:rsidP="00B5297D">
      <w:pPr>
        <w:pStyle w:val="ListParagraph"/>
        <w:numPr>
          <w:ilvl w:val="0"/>
          <w:numId w:val="15"/>
        </w:numPr>
        <w:ind w:hanging="10"/>
        <w:jc w:val="both"/>
      </w:pPr>
      <w:r>
        <w:t>5226</w:t>
      </w:r>
      <w:r w:rsidR="00856023">
        <w:tab/>
      </w:r>
      <w:r>
        <w:t>Alte activităti anexe transportului</w:t>
      </w:r>
      <w:r w:rsidR="005B5F83" w:rsidRPr="00495DA6">
        <w:t>     </w:t>
      </w:r>
    </w:p>
    <w:p w:rsidR="005B5F83" w:rsidRDefault="005B5F83" w:rsidP="00B5297D">
      <w:pPr>
        <w:pStyle w:val="ListParagraph"/>
        <w:numPr>
          <w:ilvl w:val="0"/>
          <w:numId w:val="15"/>
        </w:numPr>
        <w:ind w:hanging="10"/>
        <w:jc w:val="both"/>
      </w:pPr>
      <w:r w:rsidRPr="00495DA6">
        <w:t>5520</w:t>
      </w:r>
      <w:r w:rsidR="00856023">
        <w:tab/>
      </w:r>
      <w:r w:rsidRPr="00495DA6">
        <w:t>Facilităţi de cazare pentru vacanţe şi perioade de scurtă durată</w:t>
      </w:r>
    </w:p>
    <w:p w:rsidR="00B1395A" w:rsidRDefault="00B1395A" w:rsidP="00B5297D">
      <w:pPr>
        <w:pStyle w:val="ListParagraph"/>
        <w:numPr>
          <w:ilvl w:val="0"/>
          <w:numId w:val="15"/>
        </w:numPr>
        <w:ind w:hanging="10"/>
        <w:jc w:val="both"/>
      </w:pPr>
      <w:r w:rsidRPr="00495DA6">
        <w:t>5530</w:t>
      </w:r>
      <w:r w:rsidR="00856023">
        <w:tab/>
      </w:r>
      <w:r w:rsidRPr="00495DA6">
        <w:t>Parcuri pentru rulote, campinguri şi tabere</w:t>
      </w:r>
    </w:p>
    <w:p w:rsidR="00B1395A" w:rsidRDefault="00B1395A" w:rsidP="00B5297D">
      <w:pPr>
        <w:pStyle w:val="ListParagraph"/>
        <w:numPr>
          <w:ilvl w:val="0"/>
          <w:numId w:val="15"/>
        </w:numPr>
        <w:ind w:hanging="10"/>
        <w:jc w:val="both"/>
      </w:pPr>
      <w:r w:rsidRPr="00495DA6">
        <w:t>5590</w:t>
      </w:r>
      <w:r w:rsidR="00856023">
        <w:tab/>
      </w:r>
      <w:r w:rsidRPr="00495DA6">
        <w:t>Alte servicii de cazare </w:t>
      </w:r>
    </w:p>
    <w:p w:rsidR="00495DA6" w:rsidRPr="00495DA6" w:rsidRDefault="00B1395A" w:rsidP="00B5297D">
      <w:pPr>
        <w:pStyle w:val="ListParagraph"/>
        <w:numPr>
          <w:ilvl w:val="0"/>
          <w:numId w:val="15"/>
        </w:numPr>
        <w:ind w:left="709" w:hanging="283"/>
        <w:jc w:val="both"/>
      </w:pPr>
      <w:r w:rsidRPr="00495DA6">
        <w:t>62</w:t>
      </w:r>
      <w:r>
        <w:t>20</w:t>
      </w:r>
      <w:r w:rsidR="00856023">
        <w:tab/>
      </w:r>
      <w:r w:rsidRPr="00495DA6">
        <w:t xml:space="preserve">Activitãti de </w:t>
      </w:r>
      <w:r>
        <w:t>consultant în tehnologia informatiei si de management (gestiune si exploatare) a mijloacelor de calcul</w:t>
      </w:r>
      <w:r w:rsidRPr="00495DA6">
        <w:t>      </w:t>
      </w:r>
      <w:r w:rsidR="005B5F83" w:rsidRPr="00495DA6">
        <w:t>              </w:t>
      </w:r>
    </w:p>
    <w:p w:rsidR="00495DA6" w:rsidRPr="00495DA6" w:rsidRDefault="00B1395A" w:rsidP="00B5297D">
      <w:pPr>
        <w:pStyle w:val="ListParagraph"/>
        <w:numPr>
          <w:ilvl w:val="0"/>
          <w:numId w:val="15"/>
        </w:numPr>
        <w:ind w:hanging="10"/>
        <w:jc w:val="both"/>
      </w:pPr>
      <w:r w:rsidRPr="00495DA6">
        <w:t>681</w:t>
      </w:r>
      <w:r>
        <w:t>1</w:t>
      </w:r>
      <w:r w:rsidR="00856023">
        <w:tab/>
      </w:r>
      <w:r w:rsidRPr="00495DA6">
        <w:t>Cumpărarea şi vânzarea de bunuri imobiliare proprii  </w:t>
      </w:r>
      <w:r w:rsidR="00495DA6" w:rsidRPr="00495DA6">
        <w:tab/>
      </w:r>
      <w:r w:rsidR="00495DA6" w:rsidRPr="00495DA6">
        <w:tab/>
      </w:r>
      <w:r w:rsidR="00495DA6" w:rsidRPr="00495DA6">
        <w:tab/>
      </w:r>
      <w:r w:rsidR="00495DA6" w:rsidRPr="00B1395A">
        <w:rPr>
          <w:lang w:val="it-IT"/>
        </w:rPr>
        <w:t xml:space="preserve">  </w:t>
      </w:r>
    </w:p>
    <w:p w:rsidR="00495DA6" w:rsidRPr="00495DA6" w:rsidRDefault="00B1395A" w:rsidP="00B5297D">
      <w:pPr>
        <w:pStyle w:val="ListParagraph"/>
        <w:numPr>
          <w:ilvl w:val="0"/>
          <w:numId w:val="15"/>
        </w:numPr>
        <w:ind w:hanging="10"/>
        <w:jc w:val="both"/>
      </w:pPr>
      <w:r w:rsidRPr="00495DA6">
        <w:t>82</w:t>
      </w:r>
      <w:r>
        <w:t>10</w:t>
      </w:r>
      <w:r w:rsidR="00856023">
        <w:tab/>
      </w:r>
      <w:r w:rsidRPr="00495DA6">
        <w:t>Activităţi de secretariat</w:t>
      </w:r>
      <w:r>
        <w:t xml:space="preserve"> si servicii suport</w:t>
      </w:r>
      <w:r w:rsidRPr="00495DA6">
        <w:tab/>
      </w:r>
      <w:r w:rsidR="00495DA6" w:rsidRPr="00495DA6">
        <w:tab/>
        <w:t xml:space="preserve">  </w:t>
      </w:r>
    </w:p>
    <w:p w:rsidR="00161285" w:rsidRPr="00161285" w:rsidRDefault="00B1395A" w:rsidP="00B5297D">
      <w:pPr>
        <w:pStyle w:val="ListParagraph"/>
        <w:numPr>
          <w:ilvl w:val="0"/>
          <w:numId w:val="15"/>
        </w:numPr>
        <w:ind w:hanging="10"/>
        <w:jc w:val="both"/>
        <w:rPr>
          <w:lang w:val="it-IT"/>
        </w:rPr>
      </w:pPr>
      <w:r w:rsidRPr="00495DA6">
        <w:t>8299</w:t>
      </w:r>
      <w:r w:rsidR="00856023">
        <w:tab/>
      </w:r>
      <w:r w:rsidRPr="00495DA6">
        <w:t>Alte activităţi de servicii suport  pentru întreprinderi n.c.a.</w:t>
      </w:r>
      <w:r w:rsidR="00495DA6" w:rsidRPr="00495DA6">
        <w:t xml:space="preserve">   </w:t>
      </w:r>
    </w:p>
    <w:p w:rsidR="00495DA6" w:rsidRPr="00161285" w:rsidRDefault="00495DA6" w:rsidP="00B4752C">
      <w:pPr>
        <w:ind w:left="1020"/>
        <w:jc w:val="both"/>
      </w:pPr>
    </w:p>
    <w:p w:rsidR="009A34FC" w:rsidRPr="00495DA6" w:rsidRDefault="009A34FC" w:rsidP="0045258E">
      <w:pPr>
        <w:pStyle w:val="ListParagraph"/>
        <w:numPr>
          <w:ilvl w:val="0"/>
          <w:numId w:val="13"/>
        </w:numPr>
      </w:pPr>
      <w:r w:rsidRPr="00495DA6">
        <w:lastRenderedPageBreak/>
        <w:t xml:space="preserve">Desemnarea persoanei imputernicite să semneze Actul Constitutiv al societatii UTILAJ GREU SA, </w:t>
      </w:r>
      <w:r w:rsidR="0045258E" w:rsidRPr="00495DA6">
        <w:t>actualizat conform propunerii de la punctual anterior.</w:t>
      </w:r>
    </w:p>
    <w:p w:rsidR="0045258E" w:rsidRDefault="0045258E" w:rsidP="0045258E">
      <w:pPr>
        <w:numPr>
          <w:ilvl w:val="0"/>
          <w:numId w:val="13"/>
        </w:numPr>
        <w:jc w:val="both"/>
      </w:pPr>
      <w:r>
        <w:t>Desemnarea persoanei care va efectua toate demersurile necesare publicãrii si înregistrãrii hotãrârilor adoptate.</w:t>
      </w:r>
    </w:p>
    <w:p w:rsidR="0045258E" w:rsidRDefault="0045258E" w:rsidP="0045258E">
      <w:pPr>
        <w:numPr>
          <w:ilvl w:val="0"/>
          <w:numId w:val="13"/>
        </w:numPr>
        <w:tabs>
          <w:tab w:val="left" w:pos="426"/>
        </w:tabs>
        <w:ind w:left="426"/>
        <w:jc w:val="both"/>
        <w:rPr>
          <w:lang w:val="fr-FR"/>
        </w:rPr>
      </w:pPr>
      <w:r>
        <w:t xml:space="preserve">Aprobarea datei de </w:t>
      </w:r>
      <w:r>
        <w:rPr>
          <w:b/>
        </w:rPr>
        <w:t>23.05.2025</w:t>
      </w:r>
      <w:r>
        <w:t xml:space="preserve"> ca datã de înregistrare</w:t>
      </w:r>
      <w:r>
        <w:rPr>
          <w:lang w:val="fr-FR"/>
        </w:rPr>
        <w:t xml:space="preserve"> în conformitate cu prevederile art. 87 din Legea nr. 24/2017, pentru identificarea actionarilor asupra cãrora se rãsfrâng efectele hotãrârii Adunãrii Generale Ordinare a Actionarilor si stabilirea datei de </w:t>
      </w:r>
      <w:r>
        <w:rPr>
          <w:b/>
          <w:lang w:val="fr-FR"/>
        </w:rPr>
        <w:t>22.05.2025</w:t>
      </w:r>
      <w:r>
        <w:rPr>
          <w:lang w:val="fr-FR"/>
        </w:rPr>
        <w:t xml:space="preserve"> ex-date conform  art. (2) alin. (2) lit. l din Regulamentul ASF. nr. 5/2018.</w:t>
      </w:r>
    </w:p>
    <w:p w:rsidR="0045258E" w:rsidRDefault="0045258E" w:rsidP="0045258E">
      <w:pPr>
        <w:jc w:val="both"/>
      </w:pPr>
    </w:p>
    <w:p w:rsidR="0045258E" w:rsidRDefault="0045258E" w:rsidP="0045258E">
      <w:pPr>
        <w:spacing w:after="120"/>
        <w:ind w:hanging="284"/>
        <w:jc w:val="center"/>
        <w:rPr>
          <w:b/>
        </w:rPr>
      </w:pPr>
      <w:r>
        <w:rPr>
          <w:b/>
        </w:rPr>
        <w:t>ORDINE DE ZI -  Adunarea Generală Ordinară a Actionarilor</w:t>
      </w:r>
    </w:p>
    <w:p w:rsidR="00ED3A40" w:rsidRDefault="00ED3A40" w:rsidP="00ED3A40">
      <w:pPr>
        <w:numPr>
          <w:ilvl w:val="0"/>
          <w:numId w:val="11"/>
        </w:numPr>
        <w:jc w:val="both"/>
      </w:pPr>
      <w:r>
        <w:t>Prezentarea si aprobarea situatiilor financiare anuale întocmite pentru exercitiul financiar 202</w:t>
      </w:r>
      <w:r w:rsidR="00B47FB1">
        <w:t>4</w:t>
      </w:r>
      <w:r>
        <w:t>, în baza rapoartelor prezentate de Administratorul Unic si Auditorul Financiar.</w:t>
      </w:r>
    </w:p>
    <w:p w:rsidR="00ED3A40" w:rsidRDefault="00ED3A40" w:rsidP="00ED3A40">
      <w:pPr>
        <w:numPr>
          <w:ilvl w:val="0"/>
          <w:numId w:val="11"/>
        </w:numPr>
        <w:jc w:val="both"/>
      </w:pPr>
      <w:r>
        <w:t>Aprobarea descãrcãrii de gestiune a Administratorului Unic al societatii in baza rapoartelor privind activitatea desfasurata în exercitiul financiar 202</w:t>
      </w:r>
      <w:r w:rsidR="00B47FB1">
        <w:t>4</w:t>
      </w:r>
      <w:r>
        <w:t>.</w:t>
      </w:r>
    </w:p>
    <w:p w:rsidR="0057488A" w:rsidRDefault="0057488A" w:rsidP="00ED3A40">
      <w:pPr>
        <w:numPr>
          <w:ilvl w:val="0"/>
          <w:numId w:val="11"/>
        </w:numPr>
        <w:jc w:val="both"/>
      </w:pPr>
      <w:r>
        <w:t>Aprobarea utilizării profitului net obtinut în valoare de 239.172 lei pentru continuarea programului  de investitii demarat în anul 2024.</w:t>
      </w:r>
    </w:p>
    <w:p w:rsidR="00ED3A40" w:rsidRDefault="00ED3A40" w:rsidP="00ED3A40">
      <w:pPr>
        <w:numPr>
          <w:ilvl w:val="0"/>
          <w:numId w:val="11"/>
        </w:numPr>
        <w:jc w:val="both"/>
      </w:pPr>
      <w:r>
        <w:t>Desemnarea persoanei care va efectua toate demersurile necesare publicãrii si înregistrãrii hotãrârilor adoptate.</w:t>
      </w:r>
    </w:p>
    <w:p w:rsidR="00ED3A40" w:rsidRDefault="00ED3A40" w:rsidP="00ED3A40">
      <w:pPr>
        <w:numPr>
          <w:ilvl w:val="0"/>
          <w:numId w:val="11"/>
        </w:numPr>
        <w:tabs>
          <w:tab w:val="num" w:pos="0"/>
          <w:tab w:val="left" w:pos="360"/>
        </w:tabs>
        <w:spacing w:after="120"/>
        <w:ind w:left="0" w:firstLine="0"/>
        <w:jc w:val="both"/>
        <w:rPr>
          <w:lang w:val="fr-FR"/>
        </w:rPr>
      </w:pPr>
      <w:r>
        <w:t xml:space="preserve">Aprobarea datei de </w:t>
      </w:r>
      <w:r>
        <w:rPr>
          <w:b/>
        </w:rPr>
        <w:t>23.05.202</w:t>
      </w:r>
      <w:r w:rsidR="00B47FB1">
        <w:rPr>
          <w:b/>
        </w:rPr>
        <w:t>5</w:t>
      </w:r>
      <w:r>
        <w:t xml:space="preserve"> ca datã de înregistrare</w:t>
      </w:r>
      <w:r>
        <w:rPr>
          <w:lang w:val="fr-FR"/>
        </w:rPr>
        <w:t xml:space="preserve"> în conformitate cu prevederile art. 87 din </w:t>
      </w:r>
      <w:r>
        <w:rPr>
          <w:lang w:val="fr-FR"/>
        </w:rPr>
        <w:tab/>
        <w:t xml:space="preserve">Legea nr. 24/2017, pentru identificarea actionarilor asupra cãrora se rãsfrâng efectele hotãrârii </w:t>
      </w:r>
      <w:r>
        <w:rPr>
          <w:lang w:val="fr-FR"/>
        </w:rPr>
        <w:tab/>
        <w:t xml:space="preserve">Adunãrii Generale Ordinare a Actionarilor si stabilirea datei de </w:t>
      </w:r>
      <w:r>
        <w:rPr>
          <w:b/>
          <w:lang w:val="fr-FR"/>
        </w:rPr>
        <w:t>22.05.202</w:t>
      </w:r>
      <w:r w:rsidR="00B47FB1">
        <w:rPr>
          <w:b/>
          <w:lang w:val="fr-FR"/>
        </w:rPr>
        <w:t>5</w:t>
      </w:r>
      <w:r>
        <w:rPr>
          <w:lang w:val="fr-FR"/>
        </w:rPr>
        <w:t xml:space="preserve"> ex-date conform  </w:t>
      </w:r>
      <w:r>
        <w:rPr>
          <w:lang w:val="fr-FR"/>
        </w:rPr>
        <w:tab/>
        <w:t xml:space="preserve">art. (2) </w:t>
      </w:r>
      <w:r>
        <w:rPr>
          <w:lang w:val="fr-FR"/>
        </w:rPr>
        <w:tab/>
        <w:t>alin. (2) lit. l din Regulamentul ASF. nr. 5/2018.</w:t>
      </w:r>
    </w:p>
    <w:p w:rsidR="00ED3A40" w:rsidRDefault="00ED3A40" w:rsidP="00ED3A40">
      <w:pPr>
        <w:ind w:firstLine="360"/>
        <w:jc w:val="both"/>
      </w:pPr>
      <w:r>
        <w:t xml:space="preserve">La sedintã pot participa si vota numai actionarii înregistrati în Registrul Actionarilor societãtii la data de </w:t>
      </w:r>
      <w:r>
        <w:rPr>
          <w:b/>
        </w:rPr>
        <w:t>1</w:t>
      </w:r>
      <w:r w:rsidR="00B47FB1">
        <w:rPr>
          <w:b/>
        </w:rPr>
        <w:t>1</w:t>
      </w:r>
      <w:r>
        <w:rPr>
          <w:b/>
        </w:rPr>
        <w:t>.04.202</w:t>
      </w:r>
      <w:r w:rsidR="00B47FB1">
        <w:rPr>
          <w:b/>
        </w:rPr>
        <w:t>5</w:t>
      </w:r>
      <w:r>
        <w:t>, stabilitã ca datã de referintã.</w:t>
      </w:r>
    </w:p>
    <w:p w:rsidR="00ED3A40" w:rsidRDefault="00ED3A40" w:rsidP="00ED3A40">
      <w:pPr>
        <w:ind w:firstLine="360"/>
        <w:jc w:val="both"/>
      </w:pPr>
      <w:r>
        <w:t>Capitalul social al Societãtii UTILAJ GREU SA este format din 676.587 actiuni nominative, fiecare actiune dând dreptul la un vot în cadrul adunării generale a actionarilor.</w:t>
      </w:r>
    </w:p>
    <w:p w:rsidR="00ED3A40" w:rsidRDefault="00ED3A40" w:rsidP="00ED3A40">
      <w:pPr>
        <w:ind w:firstLine="360"/>
        <w:jc w:val="both"/>
      </w:pPr>
      <w:r>
        <w:t>Actionarii reprezentând, individual sau împreunã, cel putin 5% din capitalul social, au dreptul:</w:t>
      </w:r>
    </w:p>
    <w:p w:rsidR="00ED3A40" w:rsidRDefault="00ED3A40" w:rsidP="00ED3A40">
      <w:pPr>
        <w:jc w:val="both"/>
      </w:pPr>
      <w:r>
        <w:tab/>
        <w:t xml:space="preserve">- de a introduce puncte pe ordinea de zi a adunarii  generale, cu conditia ca fiecare punct sã fie însotit de o justificare sau de un proiect de hotãrâre propus spre adoptare de adunarea generalã, pânã cel mai târziu în data </w:t>
      </w:r>
      <w:r w:rsidR="00B47FB1" w:rsidRPr="00B47FB1">
        <w:rPr>
          <w:b/>
        </w:rPr>
        <w:t>04</w:t>
      </w:r>
      <w:r>
        <w:rPr>
          <w:b/>
        </w:rPr>
        <w:t>.04.202</w:t>
      </w:r>
      <w:r w:rsidR="00B47FB1">
        <w:rPr>
          <w:b/>
        </w:rPr>
        <w:t>5</w:t>
      </w:r>
      <w:r>
        <w:rPr>
          <w:b/>
        </w:rPr>
        <w:t>.</w:t>
      </w:r>
    </w:p>
    <w:p w:rsidR="00ED3A40" w:rsidRDefault="00ED3A40" w:rsidP="00ED3A40">
      <w:pPr>
        <w:jc w:val="both"/>
        <w:rPr>
          <w:b/>
        </w:rPr>
      </w:pPr>
      <w:r>
        <w:tab/>
        <w:t xml:space="preserve">- de a prezenta proiecte de hotãrâre pentru punctele incluse sau propuse spre a fi incluse pe ordinea de zi a adunării generale, pana cel tarziu în data de </w:t>
      </w:r>
      <w:r>
        <w:rPr>
          <w:b/>
        </w:rPr>
        <w:t>0</w:t>
      </w:r>
      <w:r w:rsidR="00B47FB1">
        <w:rPr>
          <w:b/>
        </w:rPr>
        <w:t>4</w:t>
      </w:r>
      <w:r>
        <w:rPr>
          <w:b/>
        </w:rPr>
        <w:t>.04.202</w:t>
      </w:r>
      <w:r w:rsidR="00B47FB1">
        <w:rPr>
          <w:b/>
        </w:rPr>
        <w:t>5</w:t>
      </w:r>
      <w:r>
        <w:rPr>
          <w:b/>
        </w:rPr>
        <w:t>.</w:t>
      </w:r>
    </w:p>
    <w:p w:rsidR="00ED3A40" w:rsidRDefault="00ED3A40" w:rsidP="00ED3A40">
      <w:pPr>
        <w:ind w:firstLine="360"/>
        <w:jc w:val="both"/>
      </w:pPr>
      <w:r>
        <w:t xml:space="preserve">In cazul în care vor fi introduse puncte noi pe ordinea de zi iar proiectul de hotãrâre se va modifica, acesta împreuna cu formularele procurilor speciale si a buletinelor de vot modificate se pot obtine de pe site-ul societãtii – </w:t>
      </w:r>
      <w:hyperlink r:id="rId10" w:history="1">
        <w:r>
          <w:rPr>
            <w:rStyle w:val="Hyperlink"/>
            <w:rFonts w:eastAsia="MS Mincho"/>
          </w:rPr>
          <w:t>www.utilaj-greu.ro</w:t>
        </w:r>
      </w:hyperlink>
      <w:r>
        <w:t xml:space="preserve">  si/sau  la sediul societatii, începand cu data de </w:t>
      </w:r>
      <w:r>
        <w:rPr>
          <w:b/>
        </w:rPr>
        <w:t>10.04.202</w:t>
      </w:r>
      <w:r w:rsidR="00B47FB1">
        <w:rPr>
          <w:b/>
        </w:rPr>
        <w:t>5</w:t>
      </w:r>
      <w:r>
        <w:rPr>
          <w:b/>
        </w:rPr>
        <w:t>.</w:t>
      </w:r>
    </w:p>
    <w:p w:rsidR="00ED3A40" w:rsidRDefault="00ED3A40" w:rsidP="00ED3A40">
      <w:pPr>
        <w:widowControl w:val="0"/>
        <w:tabs>
          <w:tab w:val="left" w:pos="360"/>
        </w:tabs>
        <w:ind w:firstLine="360"/>
        <w:jc w:val="both"/>
      </w:pPr>
      <w:r>
        <w:t>Fiecare actionar are dreptul sa adreseze întrebari privind punctele de pe ordinea de zi a adunării generale. Societatea poate rãspunde inclusiv prin postarea rãspunsului pe website-ul sãu, la sectiunea „Întrebãri frecvente”.</w:t>
      </w:r>
    </w:p>
    <w:p w:rsidR="00ED3A40" w:rsidRDefault="00ED3A40" w:rsidP="00ED3A40">
      <w:pPr>
        <w:widowControl w:val="0"/>
        <w:tabs>
          <w:tab w:val="left" w:pos="360"/>
        </w:tabs>
        <w:jc w:val="both"/>
        <w:rPr>
          <w:b/>
        </w:rPr>
      </w:pPr>
      <w:r>
        <w:t xml:space="preserve"> </w:t>
      </w:r>
      <w:r>
        <w:tab/>
        <w:t>Actionarii mentionati în alineatele precedente au obligatia sa trimita materialele/întrebarile în scris, în plicuri închise, însotite de copii certificate ale actelor de identitate, buletin/carte de identitate în cazul persoanelor fizice, respectiv certificat de înregistrare în cazul persoanelor juridice, precum si copia actului care dovedeste calitatea de reprezentant legal al acesteia, la sediul societatii, cu mentiunea scrisã clar, cu majuscule: „</w:t>
      </w:r>
      <w:r>
        <w:rPr>
          <w:spacing w:val="-20"/>
        </w:rPr>
        <w:t>PENTRU ADUNAREA GENERALA ORDINARÃ DIN DATA DE</w:t>
      </w:r>
      <w:r>
        <w:t xml:space="preserve"> </w:t>
      </w:r>
      <w:r>
        <w:rPr>
          <w:b/>
        </w:rPr>
        <w:t>23.04.202</w:t>
      </w:r>
      <w:r w:rsidR="00B47FB1">
        <w:rPr>
          <w:b/>
        </w:rPr>
        <w:t>5</w:t>
      </w:r>
      <w:r>
        <w:rPr>
          <w:b/>
        </w:rPr>
        <w:t>”.</w:t>
      </w:r>
    </w:p>
    <w:p w:rsidR="00ED3A40" w:rsidRDefault="00ED3A40" w:rsidP="00ED3A40">
      <w:pPr>
        <w:pStyle w:val="NormalJustified"/>
        <w:tabs>
          <w:tab w:val="left" w:pos="360"/>
        </w:tabs>
      </w:pPr>
      <w:r>
        <w:tab/>
        <w:t xml:space="preserve">Documentele, materialele informative si proiectul de hotarâre a adunării generale referitoare la problemele incluse pe ordinea de zi se pot consulta pe site-ul societãtii – </w:t>
      </w:r>
      <w:hyperlink r:id="rId11" w:history="1">
        <w:r>
          <w:rPr>
            <w:rStyle w:val="Hyperlink"/>
            <w:rFonts w:eastAsia="MS Mincho"/>
          </w:rPr>
          <w:t>www.utilaj-greu.ro</w:t>
        </w:r>
      </w:hyperlink>
      <w:r>
        <w:t xml:space="preserve">  si/sau  la sediul societatii, începand cu data de </w:t>
      </w:r>
      <w:r>
        <w:rPr>
          <w:b/>
        </w:rPr>
        <w:t>21.03.202</w:t>
      </w:r>
      <w:r w:rsidR="006D083C">
        <w:rPr>
          <w:b/>
        </w:rPr>
        <w:t>5</w:t>
      </w:r>
      <w:r>
        <w:t xml:space="preserve">, în zilele lucratoare intre orele </w:t>
      </w:r>
      <w:r>
        <w:rPr>
          <w:b/>
        </w:rPr>
        <w:t>9°°-15°°</w:t>
      </w:r>
      <w:r>
        <w:t>.</w:t>
      </w:r>
    </w:p>
    <w:p w:rsidR="00ED3A40" w:rsidRDefault="00ED3A40" w:rsidP="00ED3A40">
      <w:pPr>
        <w:pStyle w:val="NormalJustified"/>
        <w:tabs>
          <w:tab w:val="left" w:pos="360"/>
        </w:tabs>
        <w:rPr>
          <w:color w:val="000000"/>
        </w:rPr>
      </w:pPr>
      <w:r>
        <w:t xml:space="preserve">    </w:t>
      </w:r>
      <w:r>
        <w:tab/>
      </w:r>
      <w:r>
        <w:rPr>
          <w:color w:val="000000"/>
        </w:rPr>
        <w:t xml:space="preserve">Actionarii înregistrati la data de referintã pot participa si vota la adunarea generalã direct sau pot fi reprezentati si prin alte persoane decât actionarii, cu exceptia administratorilor, pe bazã de procurã specialã. </w:t>
      </w:r>
    </w:p>
    <w:p w:rsidR="00ED3A40" w:rsidRDefault="00ED3A40" w:rsidP="00ED3A40">
      <w:pPr>
        <w:pStyle w:val="NormalJustified"/>
        <w:tabs>
          <w:tab w:val="left" w:pos="360"/>
        </w:tabs>
        <w:rPr>
          <w:color w:val="000000"/>
        </w:rPr>
      </w:pPr>
      <w:r>
        <w:rPr>
          <w:color w:val="000000"/>
        </w:rPr>
        <w:t xml:space="preserve">    </w:t>
      </w:r>
      <w:r>
        <w:rPr>
          <w:color w:val="000000"/>
        </w:rPr>
        <w:tab/>
        <w:t xml:space="preserve">Accesul actionarilor îndreptatiti sa participe la adunarea generalã este permis prin simpla probã a identitatii acestora, în cazul actionarilor persoane fizice, cu actul de identitate, iar in cazul actionarilor </w:t>
      </w:r>
      <w:r>
        <w:rPr>
          <w:color w:val="000000"/>
        </w:rPr>
        <w:lastRenderedPageBreak/>
        <w:t xml:space="preserve">persoane juridice sau actionarilor persoane fizice reprezentate, cu împuternicirea specialã sau generalã, dupã caz, datã persoanei fizice care le reprezinta. </w:t>
      </w:r>
    </w:p>
    <w:p w:rsidR="00ED3A40" w:rsidRDefault="00ED3A40" w:rsidP="00ED3A40">
      <w:pPr>
        <w:pStyle w:val="NormalJustified"/>
        <w:tabs>
          <w:tab w:val="left" w:pos="360"/>
        </w:tabs>
        <w:rPr>
          <w:color w:val="000000"/>
        </w:rPr>
      </w:pPr>
      <w:r>
        <w:rPr>
          <w:color w:val="000000"/>
        </w:rPr>
        <w:t xml:space="preserve">    </w:t>
      </w:r>
      <w:r>
        <w:rPr>
          <w:color w:val="000000"/>
        </w:rPr>
        <w:tab/>
        <w:t xml:space="preserve">Formularul de împuternicire specialã se poate obtine de la sediul societatii incepand cu data de </w:t>
      </w:r>
      <w:r>
        <w:rPr>
          <w:b/>
          <w:color w:val="000000"/>
        </w:rPr>
        <w:t>21.03.202</w:t>
      </w:r>
      <w:r w:rsidR="006D083C">
        <w:rPr>
          <w:b/>
          <w:color w:val="000000"/>
        </w:rPr>
        <w:t>5</w:t>
      </w:r>
      <w:r>
        <w:rPr>
          <w:color w:val="000000"/>
        </w:rPr>
        <w:t xml:space="preserve">  în zilele lucrãtoare între orele </w:t>
      </w:r>
      <w:r>
        <w:rPr>
          <w:b/>
          <w:color w:val="000000"/>
        </w:rPr>
        <w:t>9°°-15°°</w:t>
      </w:r>
      <w:r>
        <w:rPr>
          <w:color w:val="000000"/>
        </w:rPr>
        <w:t xml:space="preserve"> sau se poate descãrca de pe web-site-ul societãtii. Un exemplar al împuternicirii speciale sau generale, dupã caz, se va depune/ expedia la sediul societãtii pânã inclusiv la data de </w:t>
      </w:r>
      <w:r>
        <w:rPr>
          <w:b/>
          <w:color w:val="000000"/>
        </w:rPr>
        <w:t>22.04.202</w:t>
      </w:r>
      <w:r w:rsidR="006D083C">
        <w:rPr>
          <w:b/>
          <w:color w:val="000000"/>
        </w:rPr>
        <w:t>5</w:t>
      </w:r>
      <w:r>
        <w:rPr>
          <w:color w:val="000000"/>
        </w:rPr>
        <w:t>, un exemplar urmând a fi pus la dispozitia reprezentantului, pentru ca acesta sã îsi poata dovedi aceasta calitate.</w:t>
      </w:r>
    </w:p>
    <w:p w:rsidR="00ED3A40" w:rsidRDefault="00ED3A40" w:rsidP="00ED3A40">
      <w:pPr>
        <w:pStyle w:val="NormalJustified"/>
        <w:tabs>
          <w:tab w:val="left" w:pos="360"/>
        </w:tabs>
        <w:rPr>
          <w:color w:val="000000"/>
        </w:rPr>
      </w:pPr>
      <w:r>
        <w:rPr>
          <w:color w:val="000000"/>
        </w:rPr>
        <w:t xml:space="preserve">   </w:t>
      </w:r>
      <w:r>
        <w:rPr>
          <w:color w:val="000000"/>
        </w:rPr>
        <w:tab/>
        <w:t xml:space="preserve">Actionarii înregistrati la data de referintã au posibilitatea de a vota prin corespondentã, înainte de adunarea generalã, prin utilizarea formularului de vot prin corespondentã. Formularul de vot poate fi obtinut, începand cu data de </w:t>
      </w:r>
      <w:r>
        <w:rPr>
          <w:b/>
          <w:color w:val="000000"/>
        </w:rPr>
        <w:t>21.03.202</w:t>
      </w:r>
      <w:r w:rsidR="006D083C">
        <w:rPr>
          <w:b/>
          <w:color w:val="000000"/>
        </w:rPr>
        <w:t>5</w:t>
      </w:r>
      <w:r>
        <w:rPr>
          <w:color w:val="000000"/>
        </w:rPr>
        <w:t xml:space="preserve">, în zilele lucrãtoare, intre orele </w:t>
      </w:r>
      <w:r>
        <w:rPr>
          <w:b/>
          <w:color w:val="000000"/>
        </w:rPr>
        <w:t>9°°-15°°</w:t>
      </w:r>
      <w:r>
        <w:rPr>
          <w:color w:val="000000"/>
        </w:rPr>
        <w:t xml:space="preserve"> </w:t>
      </w:r>
      <w:r>
        <w:rPr>
          <w:color w:val="000000"/>
          <w:vertAlign w:val="superscript"/>
        </w:rPr>
        <w:t xml:space="preserve"> </w:t>
      </w:r>
      <w:r>
        <w:rPr>
          <w:color w:val="000000"/>
        </w:rPr>
        <w:t xml:space="preserve">de la sediul social al societatii sau de pe site-ul </w:t>
      </w:r>
      <w:hyperlink r:id="rId12" w:history="1">
        <w:r>
          <w:rPr>
            <w:rStyle w:val="Hyperlink"/>
            <w:rFonts w:eastAsia="MS Mincho"/>
          </w:rPr>
          <w:t>www.utilaj-greu.ro</w:t>
        </w:r>
      </w:hyperlink>
      <w:r>
        <w:rPr>
          <w:color w:val="000000"/>
        </w:rPr>
        <w:t xml:space="preserve"> .</w:t>
      </w:r>
    </w:p>
    <w:p w:rsidR="00ED3A40" w:rsidRDefault="00ED3A40" w:rsidP="00ED3A40">
      <w:pPr>
        <w:pStyle w:val="NormalJustified"/>
        <w:tabs>
          <w:tab w:val="left" w:pos="360"/>
        </w:tabs>
      </w:pPr>
      <w:r>
        <w:rPr>
          <w:color w:val="000000"/>
        </w:rPr>
        <w:tab/>
        <w:t xml:space="preserve">In cazul votului prin corespondentã formularul de vot, completat si semnat, însotit de copia de pe actul de identitate (buletin/carte de identitate în cazul persoanelor fizice, respectiv certificat de înregistrare în cazul persoanelor juridice), pot fi transmise la sediul societatii, pânã la data de </w:t>
      </w:r>
      <w:r>
        <w:rPr>
          <w:b/>
          <w:color w:val="000000"/>
        </w:rPr>
        <w:t>22.04.20</w:t>
      </w:r>
      <w:r w:rsidR="006D083C">
        <w:rPr>
          <w:b/>
          <w:color w:val="000000"/>
        </w:rPr>
        <w:t>25</w:t>
      </w:r>
      <w:r>
        <w:rPr>
          <w:b/>
          <w:color w:val="000000"/>
        </w:rPr>
        <w:t xml:space="preserve">, </w:t>
      </w:r>
      <w:r>
        <w:rPr>
          <w:color w:val="000000"/>
        </w:rPr>
        <w:t>ora</w:t>
      </w:r>
      <w:r>
        <w:rPr>
          <w:b/>
          <w:color w:val="000000"/>
        </w:rPr>
        <w:t xml:space="preserve"> 12°°</w:t>
      </w:r>
      <w:r>
        <w:rPr>
          <w:color w:val="000000"/>
        </w:rPr>
        <w:t xml:space="preserve">, în plic închis, cu mentiunea scrisã clar, cu majuscule: "PENTRU ADUNAREA GENERALA ORDINARĂ A ACTIONARILOR DIN DATA DE </w:t>
      </w:r>
      <w:r>
        <w:rPr>
          <w:b/>
          <w:color w:val="000000"/>
        </w:rPr>
        <w:t>23.04.202</w:t>
      </w:r>
      <w:r w:rsidR="006D083C">
        <w:rPr>
          <w:b/>
          <w:color w:val="000000"/>
        </w:rPr>
        <w:t>5</w:t>
      </w:r>
      <w:r>
        <w:rPr>
          <w:color w:val="000000"/>
        </w:rPr>
        <w:t xml:space="preserve">". </w:t>
      </w:r>
      <w:r>
        <w:t>Formularele de vot care nu sunt primite pânã la data indicatã mai sus nu pot fi luate în calcul pentru determinarea cvorumului si majoritatii în cadrul adunării generale.</w:t>
      </w:r>
      <w:r>
        <w:tab/>
      </w:r>
    </w:p>
    <w:p w:rsidR="00ED3A40" w:rsidRDefault="00ED3A40" w:rsidP="00ED3A40">
      <w:pPr>
        <w:pStyle w:val="NormalJustified"/>
        <w:tabs>
          <w:tab w:val="left" w:pos="360"/>
        </w:tabs>
        <w:rPr>
          <w:b/>
        </w:rPr>
      </w:pPr>
      <w:r>
        <w:tab/>
        <w:t xml:space="preserve">Informatii suplimentare se pot obtine de la sediul societatii sau la numarul de telefon: </w:t>
      </w:r>
      <w:r>
        <w:rPr>
          <w:b/>
        </w:rPr>
        <w:t xml:space="preserve">0241-234395 </w:t>
      </w:r>
      <w:r>
        <w:t>intre orele</w:t>
      </w:r>
      <w:r>
        <w:rPr>
          <w:b/>
        </w:rPr>
        <w:t xml:space="preserve"> 9°°-15°°</w:t>
      </w:r>
      <w:r>
        <w:t>,</w:t>
      </w:r>
      <w:r>
        <w:rPr>
          <w:b/>
        </w:rPr>
        <w:t xml:space="preserve"> </w:t>
      </w:r>
      <w:r>
        <w:t>în zilele lucrãtoare</w:t>
      </w:r>
      <w:r>
        <w:rPr>
          <w:b/>
        </w:rPr>
        <w:t>.</w:t>
      </w:r>
    </w:p>
    <w:p w:rsidR="00ED3A40" w:rsidRDefault="00ED3A40" w:rsidP="00ED3A40">
      <w:pPr>
        <w:pStyle w:val="NormalJustified"/>
        <w:tabs>
          <w:tab w:val="left" w:pos="360"/>
        </w:tabs>
      </w:pPr>
      <w:r>
        <w:t xml:space="preserve">     </w:t>
      </w:r>
      <w:r>
        <w:tab/>
        <w:t xml:space="preserve">In situatia neîndeplinirii conditiilor de validitate a desfãsurãrii sedintei la prima convocare, adunarea generalã este convocatã pentru data de </w:t>
      </w:r>
      <w:r>
        <w:rPr>
          <w:b/>
        </w:rPr>
        <w:t>24.04.202</w:t>
      </w:r>
      <w:r w:rsidR="006D083C">
        <w:rPr>
          <w:b/>
        </w:rPr>
        <w:t>5</w:t>
      </w:r>
      <w:r>
        <w:t>, cu mentinerea ordinii de zi, a orei si a locului de desfasurare a lucrãrilor acesteia.</w:t>
      </w:r>
    </w:p>
    <w:p w:rsidR="00ED3A40" w:rsidRDefault="00ED3A40" w:rsidP="00ED3A40">
      <w:pPr>
        <w:pStyle w:val="NormalJustified"/>
        <w:rPr>
          <w:color w:val="000000"/>
        </w:rPr>
      </w:pPr>
    </w:p>
    <w:p w:rsidR="00ED3A40" w:rsidRDefault="00ED3A40" w:rsidP="00ED3A40">
      <w:pPr>
        <w:pStyle w:val="NormalJustified"/>
      </w:pPr>
    </w:p>
    <w:p w:rsidR="00ED3A40" w:rsidRDefault="00ED3A40" w:rsidP="00ED3A40">
      <w:pPr>
        <w:pStyle w:val="NormalJustified"/>
      </w:pPr>
    </w:p>
    <w:p w:rsidR="00A8129E" w:rsidRDefault="00ED3A40" w:rsidP="00D17EC2">
      <w:pPr>
        <w:pStyle w:val="NormalJustified"/>
        <w:spacing w:line="360" w:lineRule="auto"/>
        <w:jc w:val="center"/>
        <w:rPr>
          <w:b/>
        </w:rPr>
      </w:pPr>
      <w:r>
        <w:rPr>
          <w:b/>
        </w:rPr>
        <w:t>UTILAJ GREU SA</w:t>
      </w:r>
    </w:p>
    <w:p w:rsidR="00E414B1" w:rsidRPr="00E414B1" w:rsidRDefault="00E414B1" w:rsidP="00E414B1">
      <w:pPr>
        <w:spacing w:after="120"/>
        <w:jc w:val="center"/>
        <w:rPr>
          <w:sz w:val="26"/>
          <w:szCs w:val="26"/>
        </w:rPr>
      </w:pPr>
      <w:r w:rsidRPr="00E414B1">
        <w:rPr>
          <w:b/>
          <w:sz w:val="26"/>
          <w:szCs w:val="26"/>
        </w:rPr>
        <w:t>ADMINISTRATOR UNIC</w:t>
      </w:r>
    </w:p>
    <w:p w:rsidR="00E414B1" w:rsidRDefault="00E414B1" w:rsidP="00E414B1">
      <w:pPr>
        <w:spacing w:after="120"/>
        <w:jc w:val="center"/>
        <w:rPr>
          <w:sz w:val="26"/>
          <w:szCs w:val="26"/>
        </w:rPr>
      </w:pPr>
      <w:r>
        <w:rPr>
          <w:sz w:val="26"/>
          <w:szCs w:val="26"/>
        </w:rPr>
        <w:t>Economist Ṣtefan NICOARĂ</w:t>
      </w:r>
    </w:p>
    <w:p w:rsidR="00E414B1" w:rsidRPr="003D6B0C" w:rsidRDefault="00E414B1" w:rsidP="00D17EC2">
      <w:pPr>
        <w:pStyle w:val="NormalJustified"/>
        <w:spacing w:line="360" w:lineRule="auto"/>
        <w:jc w:val="center"/>
      </w:pPr>
    </w:p>
    <w:sectPr w:rsidR="00E414B1" w:rsidRPr="003D6B0C" w:rsidSect="00856023">
      <w:footerReference w:type="even" r:id="rId13"/>
      <w:footerReference w:type="default" r:id="rId14"/>
      <w:pgSz w:w="12240" w:h="15840"/>
      <w:pgMar w:top="540" w:right="758" w:bottom="567" w:left="1440" w:header="284" w:footer="7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C3D" w:rsidRDefault="00745C3D">
      <w:r>
        <w:separator/>
      </w:r>
    </w:p>
  </w:endnote>
  <w:endnote w:type="continuationSeparator" w:id="0">
    <w:p w:rsidR="00745C3D" w:rsidRDefault="00745C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D01" w:rsidRDefault="000B0C5B" w:rsidP="003C0674">
    <w:pPr>
      <w:pStyle w:val="Footer"/>
      <w:framePr w:wrap="around" w:vAnchor="text" w:hAnchor="margin" w:xAlign="right" w:y="1"/>
      <w:rPr>
        <w:rStyle w:val="PageNumber"/>
      </w:rPr>
    </w:pPr>
    <w:r>
      <w:rPr>
        <w:rStyle w:val="PageNumber"/>
      </w:rPr>
      <w:fldChar w:fldCharType="begin"/>
    </w:r>
    <w:r w:rsidR="003F4D01">
      <w:rPr>
        <w:rStyle w:val="PageNumber"/>
      </w:rPr>
      <w:instrText xml:space="preserve">PAGE  </w:instrText>
    </w:r>
    <w:r>
      <w:rPr>
        <w:rStyle w:val="PageNumber"/>
      </w:rPr>
      <w:fldChar w:fldCharType="end"/>
    </w:r>
  </w:p>
  <w:p w:rsidR="003F4D01" w:rsidRDefault="003F4D01" w:rsidP="00A812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D01" w:rsidRDefault="000B0C5B" w:rsidP="003C0674">
    <w:pPr>
      <w:pStyle w:val="Footer"/>
      <w:framePr w:wrap="around" w:vAnchor="text" w:hAnchor="margin" w:xAlign="right" w:y="1"/>
      <w:rPr>
        <w:rStyle w:val="PageNumber"/>
      </w:rPr>
    </w:pPr>
    <w:r>
      <w:rPr>
        <w:rStyle w:val="PageNumber"/>
      </w:rPr>
      <w:fldChar w:fldCharType="begin"/>
    </w:r>
    <w:r w:rsidR="003F4D01">
      <w:rPr>
        <w:rStyle w:val="PageNumber"/>
      </w:rPr>
      <w:instrText xml:space="preserve">PAGE  </w:instrText>
    </w:r>
    <w:r>
      <w:rPr>
        <w:rStyle w:val="PageNumber"/>
      </w:rPr>
      <w:fldChar w:fldCharType="separate"/>
    </w:r>
    <w:r w:rsidR="00E414B1">
      <w:rPr>
        <w:rStyle w:val="PageNumber"/>
        <w:noProof/>
      </w:rPr>
      <w:t>3</w:t>
    </w:r>
    <w:r>
      <w:rPr>
        <w:rStyle w:val="PageNumber"/>
      </w:rPr>
      <w:fldChar w:fldCharType="end"/>
    </w:r>
  </w:p>
  <w:p w:rsidR="003F4D01" w:rsidRDefault="003F4D01" w:rsidP="00A8129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C3D" w:rsidRDefault="00745C3D">
      <w:r>
        <w:separator/>
      </w:r>
    </w:p>
  </w:footnote>
  <w:footnote w:type="continuationSeparator" w:id="0">
    <w:p w:rsidR="00745C3D" w:rsidRDefault="00745C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2A0"/>
    <w:multiLevelType w:val="hybridMultilevel"/>
    <w:tmpl w:val="21D41D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4CF74E4"/>
    <w:multiLevelType w:val="hybridMultilevel"/>
    <w:tmpl w:val="D1B47F36"/>
    <w:lvl w:ilvl="0" w:tplc="B710586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3F124F"/>
    <w:multiLevelType w:val="hybridMultilevel"/>
    <w:tmpl w:val="1B68B420"/>
    <w:lvl w:ilvl="0" w:tplc="D8A61BC2">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nsid w:val="226E0D3E"/>
    <w:multiLevelType w:val="hybridMultilevel"/>
    <w:tmpl w:val="792602E0"/>
    <w:lvl w:ilvl="0" w:tplc="0418000F">
      <w:start w:val="1"/>
      <w:numFmt w:val="decimal"/>
      <w:lvlText w:val="%1."/>
      <w:lvlJc w:val="left"/>
      <w:pPr>
        <w:ind w:left="2820" w:hanging="360"/>
      </w:pPr>
    </w:lvl>
    <w:lvl w:ilvl="1" w:tplc="04180019" w:tentative="1">
      <w:start w:val="1"/>
      <w:numFmt w:val="lowerLetter"/>
      <w:lvlText w:val="%2."/>
      <w:lvlJc w:val="left"/>
      <w:pPr>
        <w:ind w:left="3540" w:hanging="360"/>
      </w:pPr>
    </w:lvl>
    <w:lvl w:ilvl="2" w:tplc="0418001B" w:tentative="1">
      <w:start w:val="1"/>
      <w:numFmt w:val="lowerRoman"/>
      <w:lvlText w:val="%3."/>
      <w:lvlJc w:val="right"/>
      <w:pPr>
        <w:ind w:left="4260" w:hanging="180"/>
      </w:pPr>
    </w:lvl>
    <w:lvl w:ilvl="3" w:tplc="0418000F" w:tentative="1">
      <w:start w:val="1"/>
      <w:numFmt w:val="decimal"/>
      <w:lvlText w:val="%4."/>
      <w:lvlJc w:val="left"/>
      <w:pPr>
        <w:ind w:left="4980" w:hanging="360"/>
      </w:pPr>
    </w:lvl>
    <w:lvl w:ilvl="4" w:tplc="04180019" w:tentative="1">
      <w:start w:val="1"/>
      <w:numFmt w:val="lowerLetter"/>
      <w:lvlText w:val="%5."/>
      <w:lvlJc w:val="left"/>
      <w:pPr>
        <w:ind w:left="5700" w:hanging="360"/>
      </w:pPr>
    </w:lvl>
    <w:lvl w:ilvl="5" w:tplc="0418001B" w:tentative="1">
      <w:start w:val="1"/>
      <w:numFmt w:val="lowerRoman"/>
      <w:lvlText w:val="%6."/>
      <w:lvlJc w:val="right"/>
      <w:pPr>
        <w:ind w:left="6420" w:hanging="180"/>
      </w:pPr>
    </w:lvl>
    <w:lvl w:ilvl="6" w:tplc="0418000F" w:tentative="1">
      <w:start w:val="1"/>
      <w:numFmt w:val="decimal"/>
      <w:lvlText w:val="%7."/>
      <w:lvlJc w:val="left"/>
      <w:pPr>
        <w:ind w:left="7140" w:hanging="360"/>
      </w:pPr>
    </w:lvl>
    <w:lvl w:ilvl="7" w:tplc="04180019" w:tentative="1">
      <w:start w:val="1"/>
      <w:numFmt w:val="lowerLetter"/>
      <w:lvlText w:val="%8."/>
      <w:lvlJc w:val="left"/>
      <w:pPr>
        <w:ind w:left="7860" w:hanging="360"/>
      </w:pPr>
    </w:lvl>
    <w:lvl w:ilvl="8" w:tplc="0418001B" w:tentative="1">
      <w:start w:val="1"/>
      <w:numFmt w:val="lowerRoman"/>
      <w:lvlText w:val="%9."/>
      <w:lvlJc w:val="right"/>
      <w:pPr>
        <w:ind w:left="8580" w:hanging="180"/>
      </w:pPr>
    </w:lvl>
  </w:abstractNum>
  <w:abstractNum w:abstractNumId="4">
    <w:nsid w:val="251674EB"/>
    <w:multiLevelType w:val="hybridMultilevel"/>
    <w:tmpl w:val="773CCA5C"/>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nsid w:val="261B101D"/>
    <w:multiLevelType w:val="hybridMultilevel"/>
    <w:tmpl w:val="303A92EC"/>
    <w:lvl w:ilvl="0" w:tplc="65B2E2E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CBD05C1"/>
    <w:multiLevelType w:val="hybridMultilevel"/>
    <w:tmpl w:val="3BACB23C"/>
    <w:lvl w:ilvl="0" w:tplc="6C567E46">
      <w:numFmt w:val="bullet"/>
      <w:lvlText w:val="-"/>
      <w:lvlJc w:val="left"/>
      <w:pPr>
        <w:ind w:left="436" w:hanging="360"/>
      </w:pPr>
      <w:rPr>
        <w:rFonts w:ascii="Times New Roman" w:eastAsia="Times New Roman" w:hAnsi="Times New Roman" w:cs="Times New Roman" w:hint="default"/>
      </w:rPr>
    </w:lvl>
    <w:lvl w:ilvl="1" w:tplc="04180003">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7">
    <w:nsid w:val="2DD867DD"/>
    <w:multiLevelType w:val="hybridMultilevel"/>
    <w:tmpl w:val="8CAC2858"/>
    <w:lvl w:ilvl="0" w:tplc="D8A61BC2">
      <w:numFmt w:val="bullet"/>
      <w:lvlText w:val="-"/>
      <w:lvlJc w:val="left"/>
      <w:pPr>
        <w:tabs>
          <w:tab w:val="num" w:pos="1020"/>
        </w:tabs>
        <w:ind w:left="1020" w:hanging="360"/>
      </w:pPr>
      <w:rPr>
        <w:rFonts w:ascii="Times New Roman" w:eastAsia="Times New Roman" w:hAnsi="Times New Roman"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8">
    <w:nsid w:val="4C8A00BE"/>
    <w:multiLevelType w:val="multilevel"/>
    <w:tmpl w:val="7E202BC4"/>
    <w:lvl w:ilvl="0">
      <w:start w:val="1"/>
      <w:numFmt w:val="bullet"/>
      <w:lvlText w:val=""/>
      <w:lvlJc w:val="left"/>
      <w:pPr>
        <w:tabs>
          <w:tab w:val="num" w:pos="1020"/>
        </w:tabs>
        <w:ind w:left="1020" w:hanging="360"/>
      </w:pPr>
      <w:rPr>
        <w:rFonts w:ascii="Symbol" w:hAnsi="Symbol" w:hint="default"/>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9">
    <w:nsid w:val="4ECF2C02"/>
    <w:multiLevelType w:val="hybridMultilevel"/>
    <w:tmpl w:val="0A32839E"/>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nsid w:val="518B114C"/>
    <w:multiLevelType w:val="hybridMultilevel"/>
    <w:tmpl w:val="A2E4A05A"/>
    <w:lvl w:ilvl="0" w:tplc="0418000F">
      <w:start w:val="1"/>
      <w:numFmt w:val="decimal"/>
      <w:lvlText w:val="%1."/>
      <w:lvlJc w:val="left"/>
      <w:pPr>
        <w:ind w:left="1740" w:hanging="360"/>
      </w:pPr>
    </w:lvl>
    <w:lvl w:ilvl="1" w:tplc="04180019" w:tentative="1">
      <w:start w:val="1"/>
      <w:numFmt w:val="lowerLetter"/>
      <w:lvlText w:val="%2."/>
      <w:lvlJc w:val="left"/>
      <w:pPr>
        <w:ind w:left="2460" w:hanging="360"/>
      </w:p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11">
    <w:nsid w:val="545C23BF"/>
    <w:multiLevelType w:val="hybridMultilevel"/>
    <w:tmpl w:val="05FE4CB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nsid w:val="65985661"/>
    <w:multiLevelType w:val="multilevel"/>
    <w:tmpl w:val="773CCA5C"/>
    <w:lvl w:ilvl="0">
      <w:start w:val="1"/>
      <w:numFmt w:val="bullet"/>
      <w:lvlText w:val=""/>
      <w:lvlJc w:val="left"/>
      <w:pPr>
        <w:tabs>
          <w:tab w:val="num" w:pos="795"/>
        </w:tabs>
        <w:ind w:left="795" w:hanging="360"/>
      </w:pPr>
      <w:rPr>
        <w:rFonts w:ascii="Symbol" w:hAnsi="Symbol"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3">
    <w:nsid w:val="69082D95"/>
    <w:multiLevelType w:val="hybridMultilevel"/>
    <w:tmpl w:val="34CCC8A8"/>
    <w:lvl w:ilvl="0" w:tplc="4B7C425C">
      <w:start w:val="1"/>
      <w:numFmt w:val="decimal"/>
      <w:lvlText w:val="%1."/>
      <w:lvlJc w:val="left"/>
      <w:pPr>
        <w:ind w:left="436" w:hanging="360"/>
      </w:pPr>
      <w:rPr>
        <w:b/>
      </w:r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14">
    <w:nsid w:val="6F5672AF"/>
    <w:multiLevelType w:val="hybridMultilevel"/>
    <w:tmpl w:val="C6567CFA"/>
    <w:lvl w:ilvl="0" w:tplc="36F6C958">
      <w:start w:val="1"/>
      <w:numFmt w:val="decimal"/>
      <w:lvlText w:val="%1."/>
      <w:lvlJc w:val="left"/>
      <w:pPr>
        <w:tabs>
          <w:tab w:val="num" w:pos="360"/>
        </w:tabs>
        <w:ind w:left="36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5">
    <w:nsid w:val="746E7376"/>
    <w:multiLevelType w:val="hybridMultilevel"/>
    <w:tmpl w:val="7E202BC4"/>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9"/>
  </w:num>
  <w:num w:numId="2">
    <w:abstractNumId w:val="11"/>
  </w:num>
  <w:num w:numId="3">
    <w:abstractNumId w:val="4"/>
  </w:num>
  <w:num w:numId="4">
    <w:abstractNumId w:val="12"/>
  </w:num>
  <w:num w:numId="5">
    <w:abstractNumId w:val="2"/>
  </w:num>
  <w:num w:numId="6">
    <w:abstractNumId w:val="15"/>
  </w:num>
  <w:num w:numId="7">
    <w:abstractNumId w:val="8"/>
  </w:num>
  <w:num w:numId="8">
    <w:abstractNumId w:val="7"/>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5"/>
  </w:num>
  <w:num w:numId="15">
    <w:abstractNumId w:val="6"/>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footnotePr>
    <w:footnote w:id="-1"/>
    <w:footnote w:id="0"/>
  </w:footnotePr>
  <w:endnotePr>
    <w:endnote w:id="-1"/>
    <w:endnote w:id="0"/>
  </w:endnotePr>
  <w:compat/>
  <w:rsids>
    <w:rsidRoot w:val="00662216"/>
    <w:rsid w:val="00001F46"/>
    <w:rsid w:val="0003418E"/>
    <w:rsid w:val="000541C9"/>
    <w:rsid w:val="00054DE5"/>
    <w:rsid w:val="00066BEF"/>
    <w:rsid w:val="00073498"/>
    <w:rsid w:val="00080EDA"/>
    <w:rsid w:val="00097D46"/>
    <w:rsid w:val="000B0C5B"/>
    <w:rsid w:val="000B4095"/>
    <w:rsid w:val="000D56FF"/>
    <w:rsid w:val="000E13BE"/>
    <w:rsid w:val="000E38F9"/>
    <w:rsid w:val="000E4B7F"/>
    <w:rsid w:val="000F6A58"/>
    <w:rsid w:val="00103272"/>
    <w:rsid w:val="00112381"/>
    <w:rsid w:val="00112FBC"/>
    <w:rsid w:val="00161285"/>
    <w:rsid w:val="001A0146"/>
    <w:rsid w:val="001A0C6A"/>
    <w:rsid w:val="001A739F"/>
    <w:rsid w:val="001C01FC"/>
    <w:rsid w:val="002157C0"/>
    <w:rsid w:val="002231EC"/>
    <w:rsid w:val="00231FFD"/>
    <w:rsid w:val="002415F5"/>
    <w:rsid w:val="002639EC"/>
    <w:rsid w:val="0027562A"/>
    <w:rsid w:val="00276EE1"/>
    <w:rsid w:val="0028393F"/>
    <w:rsid w:val="002A103F"/>
    <w:rsid w:val="002A5BC5"/>
    <w:rsid w:val="002C2321"/>
    <w:rsid w:val="002F693C"/>
    <w:rsid w:val="003073F4"/>
    <w:rsid w:val="0032653A"/>
    <w:rsid w:val="003269A0"/>
    <w:rsid w:val="003307A0"/>
    <w:rsid w:val="00331614"/>
    <w:rsid w:val="003462C0"/>
    <w:rsid w:val="00354893"/>
    <w:rsid w:val="0036159F"/>
    <w:rsid w:val="00365B08"/>
    <w:rsid w:val="00365C69"/>
    <w:rsid w:val="00385914"/>
    <w:rsid w:val="00385A31"/>
    <w:rsid w:val="003B316F"/>
    <w:rsid w:val="003C0674"/>
    <w:rsid w:val="003D6B0C"/>
    <w:rsid w:val="003F4D01"/>
    <w:rsid w:val="00415575"/>
    <w:rsid w:val="0045258E"/>
    <w:rsid w:val="00454B63"/>
    <w:rsid w:val="00484CEE"/>
    <w:rsid w:val="00490A46"/>
    <w:rsid w:val="00495DA6"/>
    <w:rsid w:val="004C5C96"/>
    <w:rsid w:val="004C77F7"/>
    <w:rsid w:val="004D2892"/>
    <w:rsid w:val="00510992"/>
    <w:rsid w:val="00571707"/>
    <w:rsid w:val="0057488A"/>
    <w:rsid w:val="005A61EE"/>
    <w:rsid w:val="005B5F83"/>
    <w:rsid w:val="005D16AD"/>
    <w:rsid w:val="005E009E"/>
    <w:rsid w:val="00601700"/>
    <w:rsid w:val="0060413C"/>
    <w:rsid w:val="00642CB2"/>
    <w:rsid w:val="0064539E"/>
    <w:rsid w:val="00650D6F"/>
    <w:rsid w:val="00662216"/>
    <w:rsid w:val="006A7E9E"/>
    <w:rsid w:val="006B6182"/>
    <w:rsid w:val="006C092F"/>
    <w:rsid w:val="006C6298"/>
    <w:rsid w:val="006C7F44"/>
    <w:rsid w:val="006D083C"/>
    <w:rsid w:val="006D22B4"/>
    <w:rsid w:val="006E7EC9"/>
    <w:rsid w:val="006F0D2B"/>
    <w:rsid w:val="00711B11"/>
    <w:rsid w:val="00713996"/>
    <w:rsid w:val="00720B7F"/>
    <w:rsid w:val="00744C6C"/>
    <w:rsid w:val="00745C3D"/>
    <w:rsid w:val="007478EC"/>
    <w:rsid w:val="00763B03"/>
    <w:rsid w:val="007912F8"/>
    <w:rsid w:val="007A1C62"/>
    <w:rsid w:val="007C69FD"/>
    <w:rsid w:val="007F276F"/>
    <w:rsid w:val="00800095"/>
    <w:rsid w:val="00801FE0"/>
    <w:rsid w:val="008325B0"/>
    <w:rsid w:val="008346D7"/>
    <w:rsid w:val="00841822"/>
    <w:rsid w:val="00842FDA"/>
    <w:rsid w:val="00856023"/>
    <w:rsid w:val="00860BC3"/>
    <w:rsid w:val="008926A2"/>
    <w:rsid w:val="00892FBF"/>
    <w:rsid w:val="008A28DE"/>
    <w:rsid w:val="008D048F"/>
    <w:rsid w:val="008F7C35"/>
    <w:rsid w:val="00910DF4"/>
    <w:rsid w:val="009123FD"/>
    <w:rsid w:val="009135C8"/>
    <w:rsid w:val="009707A4"/>
    <w:rsid w:val="009734D1"/>
    <w:rsid w:val="0099641B"/>
    <w:rsid w:val="009A34FC"/>
    <w:rsid w:val="009C2A4F"/>
    <w:rsid w:val="009C6F2C"/>
    <w:rsid w:val="009C7BAE"/>
    <w:rsid w:val="009C7C21"/>
    <w:rsid w:val="009E72A0"/>
    <w:rsid w:val="00A509A3"/>
    <w:rsid w:val="00A8129E"/>
    <w:rsid w:val="00AA5049"/>
    <w:rsid w:val="00AD4919"/>
    <w:rsid w:val="00AE15CE"/>
    <w:rsid w:val="00B05578"/>
    <w:rsid w:val="00B1395A"/>
    <w:rsid w:val="00B25021"/>
    <w:rsid w:val="00B31EA2"/>
    <w:rsid w:val="00B3429D"/>
    <w:rsid w:val="00B43223"/>
    <w:rsid w:val="00B45272"/>
    <w:rsid w:val="00B4752C"/>
    <w:rsid w:val="00B47FB1"/>
    <w:rsid w:val="00B5297D"/>
    <w:rsid w:val="00B57C6A"/>
    <w:rsid w:val="00B76FEF"/>
    <w:rsid w:val="00BA0B0B"/>
    <w:rsid w:val="00BC7F13"/>
    <w:rsid w:val="00BD4D4A"/>
    <w:rsid w:val="00BD78C7"/>
    <w:rsid w:val="00C411B7"/>
    <w:rsid w:val="00C50B9F"/>
    <w:rsid w:val="00C54FBA"/>
    <w:rsid w:val="00C73295"/>
    <w:rsid w:val="00CA5059"/>
    <w:rsid w:val="00CC5DA0"/>
    <w:rsid w:val="00D06570"/>
    <w:rsid w:val="00D17EC2"/>
    <w:rsid w:val="00D57B96"/>
    <w:rsid w:val="00DA4DEA"/>
    <w:rsid w:val="00DB42A1"/>
    <w:rsid w:val="00DB6AAF"/>
    <w:rsid w:val="00DC546E"/>
    <w:rsid w:val="00DE07F9"/>
    <w:rsid w:val="00DF59F1"/>
    <w:rsid w:val="00E12565"/>
    <w:rsid w:val="00E16746"/>
    <w:rsid w:val="00E2336B"/>
    <w:rsid w:val="00E414B1"/>
    <w:rsid w:val="00E43FCF"/>
    <w:rsid w:val="00E51302"/>
    <w:rsid w:val="00E52443"/>
    <w:rsid w:val="00E57074"/>
    <w:rsid w:val="00E66F2F"/>
    <w:rsid w:val="00E91DFF"/>
    <w:rsid w:val="00EB5DF8"/>
    <w:rsid w:val="00ED00BF"/>
    <w:rsid w:val="00ED3A40"/>
    <w:rsid w:val="00F150D0"/>
    <w:rsid w:val="00F1656A"/>
    <w:rsid w:val="00F309BA"/>
    <w:rsid w:val="00F47DBE"/>
    <w:rsid w:val="00F5551F"/>
    <w:rsid w:val="00F746DB"/>
    <w:rsid w:val="00F75113"/>
    <w:rsid w:val="00F94C4D"/>
    <w:rsid w:val="00FC0576"/>
    <w:rsid w:val="00FF004D"/>
    <w:rsid w:val="00FF7D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7F7"/>
    <w:rPr>
      <w:sz w:val="24"/>
      <w:szCs w:val="24"/>
      <w:lang w:val="en-US" w:eastAsia="en-US"/>
    </w:rPr>
  </w:style>
  <w:style w:type="paragraph" w:styleId="Heading1">
    <w:name w:val="heading 1"/>
    <w:basedOn w:val="Normal"/>
    <w:qFormat/>
    <w:rsid w:val="008325B0"/>
    <w:pPr>
      <w:spacing w:before="100" w:beforeAutospacing="1" w:after="100" w:afterAutospacing="1"/>
      <w:outlineLvl w:val="0"/>
    </w:pPr>
    <w:rPr>
      <w:b/>
      <w:bCs/>
      <w:kern w:val="36"/>
      <w:sz w:val="48"/>
      <w:szCs w:val="48"/>
    </w:rPr>
  </w:style>
  <w:style w:type="paragraph" w:styleId="Heading3">
    <w:name w:val="heading 3"/>
    <w:basedOn w:val="Normal"/>
    <w:next w:val="Normal"/>
    <w:qFormat/>
    <w:rsid w:val="00B25021"/>
    <w:pPr>
      <w:keepNext/>
      <w:spacing w:before="240" w:after="60"/>
      <w:outlineLvl w:val="2"/>
    </w:pPr>
    <w:rPr>
      <w:rFonts w:ascii="Arial" w:hAnsi="Arial" w:cs="Arial"/>
      <w:b/>
      <w:bCs/>
      <w:sz w:val="26"/>
      <w:szCs w:val="26"/>
    </w:rPr>
  </w:style>
  <w:style w:type="paragraph" w:styleId="Heading4">
    <w:name w:val="heading 4"/>
    <w:basedOn w:val="Normal"/>
    <w:qFormat/>
    <w:rsid w:val="008325B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2216"/>
  </w:style>
  <w:style w:type="character" w:styleId="Hyperlink">
    <w:name w:val="Hyperlink"/>
    <w:basedOn w:val="DefaultParagraphFont"/>
    <w:rsid w:val="00662216"/>
    <w:rPr>
      <w:color w:val="0000FF"/>
      <w:u w:val="single"/>
    </w:rPr>
  </w:style>
  <w:style w:type="character" w:customStyle="1" w:styleId="FooterChar">
    <w:name w:val="Footer Char"/>
    <w:basedOn w:val="DefaultParagraphFont"/>
    <w:link w:val="Footer"/>
    <w:locked/>
    <w:rsid w:val="005D16AD"/>
    <w:rPr>
      <w:rFonts w:ascii="Garamond" w:eastAsia="MS Mincho" w:hAnsi="Garamond"/>
      <w:sz w:val="28"/>
      <w:szCs w:val="28"/>
      <w:lang w:val="ro-RO" w:eastAsia="en-US" w:bidi="ar-SA"/>
    </w:rPr>
  </w:style>
  <w:style w:type="paragraph" w:styleId="Footer">
    <w:name w:val="footer"/>
    <w:basedOn w:val="Normal"/>
    <w:link w:val="FooterChar"/>
    <w:rsid w:val="005D16AD"/>
    <w:pPr>
      <w:tabs>
        <w:tab w:val="center" w:pos="4320"/>
        <w:tab w:val="right" w:pos="8640"/>
      </w:tabs>
    </w:pPr>
    <w:rPr>
      <w:rFonts w:ascii="Garamond" w:eastAsia="MS Mincho" w:hAnsi="Garamond"/>
      <w:sz w:val="28"/>
      <w:szCs w:val="28"/>
      <w:lang w:val="ro-RO"/>
    </w:rPr>
  </w:style>
  <w:style w:type="paragraph" w:customStyle="1" w:styleId="msoorganizationname2">
    <w:name w:val="msoorganizationname2"/>
    <w:rsid w:val="005D16AD"/>
    <w:pPr>
      <w:jc w:val="center"/>
    </w:pPr>
    <w:rPr>
      <w:rFonts w:ascii="Gill Sans MT" w:eastAsia="MS Mincho" w:hAnsi="Gill Sans MT"/>
      <w:color w:val="000000"/>
      <w:kern w:val="28"/>
      <w:sz w:val="56"/>
      <w:szCs w:val="56"/>
    </w:rPr>
  </w:style>
  <w:style w:type="paragraph" w:styleId="Title">
    <w:name w:val="Title"/>
    <w:basedOn w:val="Normal"/>
    <w:qFormat/>
    <w:rsid w:val="008A28DE"/>
    <w:pPr>
      <w:jc w:val="center"/>
    </w:pPr>
    <w:rPr>
      <w:b/>
      <w:sz w:val="32"/>
      <w:szCs w:val="20"/>
      <w:u w:val="single"/>
    </w:rPr>
  </w:style>
  <w:style w:type="character" w:customStyle="1" w:styleId="BodyTextChar">
    <w:name w:val="Body Text Char"/>
    <w:link w:val="BodyText"/>
    <w:semiHidden/>
    <w:locked/>
    <w:rsid w:val="008A28DE"/>
    <w:rPr>
      <w:sz w:val="28"/>
      <w:lang w:bidi="ar-SA"/>
    </w:rPr>
  </w:style>
  <w:style w:type="paragraph" w:styleId="BodyText">
    <w:name w:val="Body Text"/>
    <w:basedOn w:val="Normal"/>
    <w:link w:val="BodyTextChar"/>
    <w:semiHidden/>
    <w:rsid w:val="008A28DE"/>
    <w:pPr>
      <w:jc w:val="both"/>
    </w:pPr>
    <w:rPr>
      <w:sz w:val="28"/>
      <w:szCs w:val="20"/>
    </w:rPr>
  </w:style>
  <w:style w:type="character" w:customStyle="1" w:styleId="mashsb-sharetext">
    <w:name w:val="mashsb-sharetext"/>
    <w:basedOn w:val="DefaultParagraphFont"/>
    <w:rsid w:val="008325B0"/>
  </w:style>
  <w:style w:type="character" w:customStyle="1" w:styleId="text">
    <w:name w:val="text"/>
    <w:basedOn w:val="DefaultParagraphFont"/>
    <w:rsid w:val="008325B0"/>
  </w:style>
  <w:style w:type="paragraph" w:styleId="NormalWeb">
    <w:name w:val="Normal (Web)"/>
    <w:basedOn w:val="Normal"/>
    <w:rsid w:val="008325B0"/>
    <w:pPr>
      <w:spacing w:before="100" w:beforeAutospacing="1" w:after="100" w:afterAutospacing="1"/>
    </w:pPr>
  </w:style>
  <w:style w:type="character" w:styleId="Strong">
    <w:name w:val="Strong"/>
    <w:basedOn w:val="DefaultParagraphFont"/>
    <w:qFormat/>
    <w:rsid w:val="008325B0"/>
    <w:rPr>
      <w:b/>
      <w:bCs/>
    </w:rPr>
  </w:style>
  <w:style w:type="character" w:customStyle="1" w:styleId="entryname">
    <w:name w:val="entryname"/>
    <w:basedOn w:val="DefaultParagraphFont"/>
    <w:rsid w:val="00B25021"/>
  </w:style>
  <w:style w:type="character" w:customStyle="1" w:styleId="CharChar">
    <w:name w:val="Char Char"/>
    <w:locked/>
    <w:rsid w:val="002157C0"/>
    <w:rPr>
      <w:rFonts w:ascii="Garamond" w:eastAsia="MS Mincho" w:hAnsi="Garamond"/>
      <w:sz w:val="28"/>
      <w:szCs w:val="28"/>
      <w:lang w:val="ro-RO" w:eastAsia="en-US" w:bidi="ar-SA"/>
    </w:rPr>
  </w:style>
  <w:style w:type="paragraph" w:customStyle="1" w:styleId="Normal12pt">
    <w:name w:val="Normal + 12 pt"/>
    <w:aliases w:val="Justified"/>
    <w:basedOn w:val="Normal"/>
    <w:rsid w:val="002157C0"/>
    <w:pPr>
      <w:tabs>
        <w:tab w:val="num" w:pos="360"/>
      </w:tabs>
      <w:ind w:left="360" w:hanging="360"/>
      <w:jc w:val="both"/>
    </w:pPr>
  </w:style>
  <w:style w:type="paragraph" w:customStyle="1" w:styleId="NormalJustified">
    <w:name w:val="Normal + Justified"/>
    <w:basedOn w:val="Normal"/>
    <w:rsid w:val="003D6B0C"/>
    <w:pPr>
      <w:jc w:val="both"/>
    </w:pPr>
  </w:style>
  <w:style w:type="character" w:styleId="PageNumber">
    <w:name w:val="page number"/>
    <w:basedOn w:val="DefaultParagraphFont"/>
    <w:rsid w:val="00A8129E"/>
  </w:style>
  <w:style w:type="paragraph" w:styleId="Header">
    <w:name w:val="header"/>
    <w:basedOn w:val="Normal"/>
    <w:rsid w:val="002231EC"/>
    <w:pPr>
      <w:tabs>
        <w:tab w:val="center" w:pos="4320"/>
        <w:tab w:val="right" w:pos="8640"/>
      </w:tabs>
    </w:pPr>
  </w:style>
  <w:style w:type="paragraph" w:styleId="BalloonText">
    <w:name w:val="Balloon Text"/>
    <w:basedOn w:val="Normal"/>
    <w:semiHidden/>
    <w:rsid w:val="009C2A4F"/>
    <w:rPr>
      <w:rFonts w:ascii="Tahoma" w:hAnsi="Tahoma" w:cs="Tahoma"/>
      <w:sz w:val="16"/>
      <w:szCs w:val="16"/>
    </w:rPr>
  </w:style>
  <w:style w:type="paragraph" w:styleId="ListParagraph">
    <w:name w:val="List Paragraph"/>
    <w:basedOn w:val="Normal"/>
    <w:uiPriority w:val="34"/>
    <w:qFormat/>
    <w:rsid w:val="009A34FC"/>
    <w:pPr>
      <w:ind w:left="720"/>
      <w:contextualSpacing/>
    </w:pPr>
  </w:style>
  <w:style w:type="character" w:customStyle="1" w:styleId="FooterChar1">
    <w:name w:val="Footer Char1"/>
    <w:basedOn w:val="DefaultParagraphFont"/>
    <w:semiHidden/>
    <w:locked/>
    <w:rsid w:val="00842FDA"/>
    <w:rPr>
      <w:rFonts w:ascii="Garamond" w:eastAsia="MS Mincho" w:hAnsi="Garamond"/>
      <w:sz w:val="28"/>
      <w:szCs w:val="28"/>
      <w:lang w:eastAsia="en-US"/>
    </w:rPr>
  </w:style>
</w:styles>
</file>

<file path=word/webSettings.xml><?xml version="1.0" encoding="utf-8"?>
<w:webSettings xmlns:r="http://schemas.openxmlformats.org/officeDocument/2006/relationships" xmlns:w="http://schemas.openxmlformats.org/wordprocessingml/2006/main">
  <w:divs>
    <w:div w:id="67579360">
      <w:bodyDiv w:val="1"/>
      <w:marLeft w:val="0"/>
      <w:marRight w:val="0"/>
      <w:marTop w:val="0"/>
      <w:marBottom w:val="0"/>
      <w:divBdr>
        <w:top w:val="none" w:sz="0" w:space="0" w:color="auto"/>
        <w:left w:val="none" w:sz="0" w:space="0" w:color="auto"/>
        <w:bottom w:val="none" w:sz="0" w:space="0" w:color="auto"/>
        <w:right w:val="none" w:sz="0" w:space="0" w:color="auto"/>
      </w:divBdr>
    </w:div>
    <w:div w:id="240407428">
      <w:bodyDiv w:val="1"/>
      <w:marLeft w:val="0"/>
      <w:marRight w:val="0"/>
      <w:marTop w:val="0"/>
      <w:marBottom w:val="0"/>
      <w:divBdr>
        <w:top w:val="none" w:sz="0" w:space="0" w:color="auto"/>
        <w:left w:val="none" w:sz="0" w:space="0" w:color="auto"/>
        <w:bottom w:val="none" w:sz="0" w:space="0" w:color="auto"/>
        <w:right w:val="none" w:sz="0" w:space="0" w:color="auto"/>
      </w:divBdr>
    </w:div>
    <w:div w:id="270942555">
      <w:bodyDiv w:val="1"/>
      <w:marLeft w:val="0"/>
      <w:marRight w:val="0"/>
      <w:marTop w:val="0"/>
      <w:marBottom w:val="0"/>
      <w:divBdr>
        <w:top w:val="none" w:sz="0" w:space="0" w:color="auto"/>
        <w:left w:val="none" w:sz="0" w:space="0" w:color="auto"/>
        <w:bottom w:val="none" w:sz="0" w:space="0" w:color="auto"/>
        <w:right w:val="none" w:sz="0" w:space="0" w:color="auto"/>
      </w:divBdr>
    </w:div>
    <w:div w:id="290788858">
      <w:bodyDiv w:val="1"/>
      <w:marLeft w:val="0"/>
      <w:marRight w:val="0"/>
      <w:marTop w:val="0"/>
      <w:marBottom w:val="0"/>
      <w:divBdr>
        <w:top w:val="none" w:sz="0" w:space="0" w:color="auto"/>
        <w:left w:val="none" w:sz="0" w:space="0" w:color="auto"/>
        <w:bottom w:val="none" w:sz="0" w:space="0" w:color="auto"/>
        <w:right w:val="none" w:sz="0" w:space="0" w:color="auto"/>
      </w:divBdr>
    </w:div>
    <w:div w:id="519585737">
      <w:bodyDiv w:val="1"/>
      <w:marLeft w:val="0"/>
      <w:marRight w:val="0"/>
      <w:marTop w:val="0"/>
      <w:marBottom w:val="0"/>
      <w:divBdr>
        <w:top w:val="none" w:sz="0" w:space="0" w:color="auto"/>
        <w:left w:val="none" w:sz="0" w:space="0" w:color="auto"/>
        <w:bottom w:val="none" w:sz="0" w:space="0" w:color="auto"/>
        <w:right w:val="none" w:sz="0" w:space="0" w:color="auto"/>
      </w:divBdr>
    </w:div>
    <w:div w:id="758411523">
      <w:bodyDiv w:val="1"/>
      <w:marLeft w:val="0"/>
      <w:marRight w:val="0"/>
      <w:marTop w:val="0"/>
      <w:marBottom w:val="0"/>
      <w:divBdr>
        <w:top w:val="none" w:sz="0" w:space="0" w:color="auto"/>
        <w:left w:val="none" w:sz="0" w:space="0" w:color="auto"/>
        <w:bottom w:val="none" w:sz="0" w:space="0" w:color="auto"/>
        <w:right w:val="none" w:sz="0" w:space="0" w:color="auto"/>
      </w:divBdr>
      <w:divsChild>
        <w:div w:id="42488412">
          <w:marLeft w:val="0"/>
          <w:marRight w:val="0"/>
          <w:marTop w:val="0"/>
          <w:marBottom w:val="0"/>
          <w:divBdr>
            <w:top w:val="none" w:sz="0" w:space="0" w:color="auto"/>
            <w:left w:val="none" w:sz="0" w:space="0" w:color="auto"/>
            <w:bottom w:val="none" w:sz="0" w:space="0" w:color="auto"/>
            <w:right w:val="none" w:sz="0" w:space="0" w:color="auto"/>
          </w:divBdr>
          <w:divsChild>
            <w:div w:id="367919291">
              <w:marLeft w:val="0"/>
              <w:marRight w:val="0"/>
              <w:marTop w:val="0"/>
              <w:marBottom w:val="0"/>
              <w:divBdr>
                <w:top w:val="none" w:sz="0" w:space="0" w:color="auto"/>
                <w:left w:val="none" w:sz="0" w:space="0" w:color="auto"/>
                <w:bottom w:val="none" w:sz="0" w:space="0" w:color="auto"/>
                <w:right w:val="none" w:sz="0" w:space="0" w:color="auto"/>
              </w:divBdr>
            </w:div>
            <w:div w:id="2095930118">
              <w:marLeft w:val="0"/>
              <w:marRight w:val="0"/>
              <w:marTop w:val="0"/>
              <w:marBottom w:val="0"/>
              <w:divBdr>
                <w:top w:val="none" w:sz="0" w:space="0" w:color="auto"/>
                <w:left w:val="none" w:sz="0" w:space="0" w:color="auto"/>
                <w:bottom w:val="none" w:sz="0" w:space="0" w:color="auto"/>
                <w:right w:val="none" w:sz="0" w:space="0" w:color="auto"/>
              </w:divBdr>
              <w:divsChild>
                <w:div w:id="1793359380">
                  <w:marLeft w:val="0"/>
                  <w:marRight w:val="150"/>
                  <w:marTop w:val="150"/>
                  <w:marBottom w:val="0"/>
                  <w:divBdr>
                    <w:top w:val="single" w:sz="2" w:space="0" w:color="FFFFFF"/>
                    <w:left w:val="single" w:sz="2" w:space="0" w:color="FFFFFF"/>
                    <w:bottom w:val="single" w:sz="2" w:space="0" w:color="FFFFFF"/>
                    <w:right w:val="single" w:sz="2" w:space="0" w:color="FFFFFF"/>
                  </w:divBdr>
                  <w:divsChild>
                    <w:div w:id="1793790927">
                      <w:marLeft w:val="0"/>
                      <w:marRight w:val="0"/>
                      <w:marTop w:val="0"/>
                      <w:marBottom w:val="0"/>
                      <w:divBdr>
                        <w:top w:val="none" w:sz="0" w:space="0" w:color="auto"/>
                        <w:left w:val="none" w:sz="0" w:space="0" w:color="auto"/>
                        <w:bottom w:val="none" w:sz="0" w:space="0" w:color="auto"/>
                        <w:right w:val="none" w:sz="0" w:space="0" w:color="auto"/>
                      </w:divBdr>
                    </w:div>
                  </w:divsChild>
                </w:div>
                <w:div w:id="20343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3714">
      <w:bodyDiv w:val="1"/>
      <w:marLeft w:val="0"/>
      <w:marRight w:val="0"/>
      <w:marTop w:val="0"/>
      <w:marBottom w:val="0"/>
      <w:divBdr>
        <w:top w:val="none" w:sz="0" w:space="0" w:color="auto"/>
        <w:left w:val="none" w:sz="0" w:space="0" w:color="auto"/>
        <w:bottom w:val="none" w:sz="0" w:space="0" w:color="auto"/>
        <w:right w:val="none" w:sz="0" w:space="0" w:color="auto"/>
      </w:divBdr>
    </w:div>
    <w:div w:id="941492905">
      <w:bodyDiv w:val="1"/>
      <w:marLeft w:val="0"/>
      <w:marRight w:val="0"/>
      <w:marTop w:val="0"/>
      <w:marBottom w:val="0"/>
      <w:divBdr>
        <w:top w:val="none" w:sz="0" w:space="0" w:color="auto"/>
        <w:left w:val="none" w:sz="0" w:space="0" w:color="auto"/>
        <w:bottom w:val="none" w:sz="0" w:space="0" w:color="auto"/>
        <w:right w:val="none" w:sz="0" w:space="0" w:color="auto"/>
      </w:divBdr>
    </w:div>
    <w:div w:id="1135677003">
      <w:bodyDiv w:val="1"/>
      <w:marLeft w:val="0"/>
      <w:marRight w:val="0"/>
      <w:marTop w:val="0"/>
      <w:marBottom w:val="0"/>
      <w:divBdr>
        <w:top w:val="none" w:sz="0" w:space="0" w:color="auto"/>
        <w:left w:val="none" w:sz="0" w:space="0" w:color="auto"/>
        <w:bottom w:val="none" w:sz="0" w:space="0" w:color="auto"/>
        <w:right w:val="none" w:sz="0" w:space="0" w:color="auto"/>
      </w:divBdr>
    </w:div>
    <w:div w:id="1321351376">
      <w:bodyDiv w:val="1"/>
      <w:marLeft w:val="0"/>
      <w:marRight w:val="0"/>
      <w:marTop w:val="0"/>
      <w:marBottom w:val="0"/>
      <w:divBdr>
        <w:top w:val="none" w:sz="0" w:space="0" w:color="auto"/>
        <w:left w:val="none" w:sz="0" w:space="0" w:color="auto"/>
        <w:bottom w:val="none" w:sz="0" w:space="0" w:color="auto"/>
        <w:right w:val="none" w:sz="0" w:space="0" w:color="auto"/>
      </w:divBdr>
    </w:div>
    <w:div w:id="1560096544">
      <w:bodyDiv w:val="1"/>
      <w:marLeft w:val="0"/>
      <w:marRight w:val="0"/>
      <w:marTop w:val="0"/>
      <w:marBottom w:val="0"/>
      <w:divBdr>
        <w:top w:val="none" w:sz="0" w:space="0" w:color="auto"/>
        <w:left w:val="none" w:sz="0" w:space="0" w:color="auto"/>
        <w:bottom w:val="none" w:sz="0" w:space="0" w:color="auto"/>
        <w:right w:val="none" w:sz="0" w:space="0" w:color="auto"/>
      </w:divBdr>
    </w:div>
    <w:div w:id="1634215821">
      <w:bodyDiv w:val="1"/>
      <w:marLeft w:val="0"/>
      <w:marRight w:val="0"/>
      <w:marTop w:val="0"/>
      <w:marBottom w:val="0"/>
      <w:divBdr>
        <w:top w:val="none" w:sz="0" w:space="0" w:color="auto"/>
        <w:left w:val="none" w:sz="0" w:space="0" w:color="auto"/>
        <w:bottom w:val="none" w:sz="0" w:space="0" w:color="auto"/>
        <w:right w:val="none" w:sz="0" w:space="0" w:color="auto"/>
      </w:divBdr>
    </w:div>
    <w:div w:id="17965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xkavator.ru/_modules/_ccatalogue/vehicles/2363small.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tilaj-greu.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ilaj-greu.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tilaj-greu.ro/" TargetMode="External"/><Relationship Id="rId4" Type="http://schemas.openxmlformats.org/officeDocument/2006/relationships/webSettings" Target="webSettings.xml"/><Relationship Id="rId9" Type="http://schemas.openxmlformats.org/officeDocument/2006/relationships/hyperlink" Target="http://www.utilaj-greu.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1332</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MSHOME</Company>
  <LinksUpToDate>false</LinksUpToDate>
  <CharactersWithSpaces>9042</CharactersWithSpaces>
  <SharedDoc>false</SharedDoc>
  <HLinks>
    <vt:vector size="30" baseType="variant">
      <vt:variant>
        <vt:i4>2162785</vt:i4>
      </vt:variant>
      <vt:variant>
        <vt:i4>12</vt:i4>
      </vt:variant>
      <vt:variant>
        <vt:i4>0</vt:i4>
      </vt:variant>
      <vt:variant>
        <vt:i4>5</vt:i4>
      </vt:variant>
      <vt:variant>
        <vt:lpwstr>http://www.utilaj-greu.ro/</vt:lpwstr>
      </vt:variant>
      <vt:variant>
        <vt:lpwstr/>
      </vt:variant>
      <vt:variant>
        <vt:i4>2162785</vt:i4>
      </vt:variant>
      <vt:variant>
        <vt:i4>9</vt:i4>
      </vt:variant>
      <vt:variant>
        <vt:i4>0</vt:i4>
      </vt:variant>
      <vt:variant>
        <vt:i4>5</vt:i4>
      </vt:variant>
      <vt:variant>
        <vt:lpwstr>http://www.utilaj-greu.ro/</vt:lpwstr>
      </vt:variant>
      <vt:variant>
        <vt:lpwstr/>
      </vt:variant>
      <vt:variant>
        <vt:i4>2162785</vt:i4>
      </vt:variant>
      <vt:variant>
        <vt:i4>6</vt:i4>
      </vt:variant>
      <vt:variant>
        <vt:i4>0</vt:i4>
      </vt:variant>
      <vt:variant>
        <vt:i4>5</vt:i4>
      </vt:variant>
      <vt:variant>
        <vt:lpwstr>http://www.utilaj-greu.ro/</vt:lpwstr>
      </vt:variant>
      <vt:variant>
        <vt:lpwstr/>
      </vt:variant>
      <vt:variant>
        <vt:i4>2162785</vt:i4>
      </vt:variant>
      <vt:variant>
        <vt:i4>3</vt:i4>
      </vt:variant>
      <vt:variant>
        <vt:i4>0</vt:i4>
      </vt:variant>
      <vt:variant>
        <vt:i4>5</vt:i4>
      </vt:variant>
      <vt:variant>
        <vt:lpwstr>http://www.utilaj-greu.ro/</vt:lpwstr>
      </vt:variant>
      <vt:variant>
        <vt:lpwstr/>
      </vt:variant>
      <vt:variant>
        <vt:i4>5242911</vt:i4>
      </vt:variant>
      <vt:variant>
        <vt:i4>3457</vt:i4>
      </vt:variant>
      <vt:variant>
        <vt:i4>1025</vt:i4>
      </vt:variant>
      <vt:variant>
        <vt:i4>1</vt:i4>
      </vt:variant>
      <vt:variant>
        <vt:lpwstr>http://exkavator.ru/_modules/_ccatalogue/vehicles/2363small.jpg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cp:lastModifiedBy>Lenovo</cp:lastModifiedBy>
  <cp:revision>21</cp:revision>
  <cp:lastPrinted>2025-02-18T10:41:00Z</cp:lastPrinted>
  <dcterms:created xsi:type="dcterms:W3CDTF">2024-02-19T08:50:00Z</dcterms:created>
  <dcterms:modified xsi:type="dcterms:W3CDTF">2025-03-19T11:37:00Z</dcterms:modified>
</cp:coreProperties>
</file>